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E5112" w14:textId="77777777" w:rsidR="00151BF4" w:rsidRPr="008A0F49" w:rsidRDefault="00151BF4" w:rsidP="00151BF4">
      <w:pPr>
        <w:jc w:val="center"/>
        <w:rPr>
          <w:rFonts w:ascii="Arial" w:hAnsi="Arial" w:cs="Arial"/>
          <w:b/>
          <w:color w:val="FFFFFF" w:themeColor="background1"/>
          <w:sz w:val="28"/>
          <w:szCs w:val="28"/>
          <w14:textFill>
            <w14:noFill/>
          </w14:textFill>
        </w:rPr>
      </w:pPr>
      <w:r w:rsidRPr="008A0F49">
        <w:rPr>
          <w:rFonts w:ascii="Arial" w:hAnsi="Arial" w:cs="Arial"/>
          <w:bCs/>
          <w:noProof/>
          <w:sz w:val="48"/>
          <w:szCs w:val="48"/>
        </w:rPr>
        <w:drawing>
          <wp:inline distT="0" distB="0" distL="0" distR="0" wp14:anchorId="7B31B3A4" wp14:editId="3CC59383">
            <wp:extent cx="1268276" cy="1172196"/>
            <wp:effectExtent l="0" t="0" r="8255" b="9525"/>
            <wp:docPr id="15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07DEB0DC-B3E7-42D0-97AE-DBB73149DE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07DEB0DC-B3E7-42D0-97AE-DBB73149DE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5136" t="13043" r="40358" b="46690"/>
                    <a:stretch/>
                  </pic:blipFill>
                  <pic:spPr bwMode="auto">
                    <a:xfrm>
                      <a:off x="0" y="0"/>
                      <a:ext cx="1319658" cy="121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0F49">
        <w:rPr>
          <w:rFonts w:ascii="Arial" w:hAnsi="Arial" w:cs="Arial"/>
          <w:noProof/>
        </w:rPr>
        <w:drawing>
          <wp:inline distT="0" distB="0" distL="0" distR="0" wp14:anchorId="02B8E907" wp14:editId="0AD05C41">
            <wp:extent cx="1752600" cy="1379347"/>
            <wp:effectExtent l="0" t="0" r="0" b="0"/>
            <wp:docPr id="2" name="banner" descr="California Climate Invest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" descr="California Climate Investmen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781" cy="140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8FEED" w14:textId="77777777" w:rsidR="00151BF4" w:rsidRPr="008A0F49" w:rsidRDefault="00151BF4" w:rsidP="00151BF4">
      <w:pPr>
        <w:jc w:val="center"/>
        <w:rPr>
          <w:rFonts w:ascii="Arial" w:hAnsi="Arial" w:cs="Arial"/>
          <w:b/>
          <w:sz w:val="24"/>
          <w:szCs w:val="24"/>
        </w:rPr>
      </w:pPr>
    </w:p>
    <w:p w14:paraId="02588658" w14:textId="77777777" w:rsidR="00565563" w:rsidRPr="008A0F49" w:rsidRDefault="00151BF4" w:rsidP="00016BEB">
      <w:pPr>
        <w:jc w:val="center"/>
        <w:rPr>
          <w:rFonts w:ascii="Arial" w:hAnsi="Arial" w:cs="Arial"/>
          <w:b/>
          <w:sz w:val="32"/>
          <w:szCs w:val="32"/>
        </w:rPr>
      </w:pPr>
      <w:r w:rsidRPr="008A0F49">
        <w:rPr>
          <w:rFonts w:ascii="Arial" w:hAnsi="Arial" w:cs="Arial"/>
          <w:b/>
          <w:sz w:val="32"/>
          <w:szCs w:val="32"/>
        </w:rPr>
        <w:t xml:space="preserve">CMO Implementation Manual Changes: FY </w:t>
      </w:r>
      <w:r w:rsidR="008A0F49" w:rsidRPr="008A0F49">
        <w:rPr>
          <w:rFonts w:ascii="Arial" w:hAnsi="Arial" w:cs="Arial"/>
          <w:b/>
          <w:sz w:val="32"/>
          <w:szCs w:val="32"/>
        </w:rPr>
        <w:t>20</w:t>
      </w:r>
      <w:r w:rsidRPr="008A0F49">
        <w:rPr>
          <w:rFonts w:ascii="Arial" w:hAnsi="Arial" w:cs="Arial"/>
          <w:b/>
          <w:sz w:val="32"/>
          <w:szCs w:val="32"/>
        </w:rPr>
        <w:t>20-21</w:t>
      </w:r>
    </w:p>
    <w:p w14:paraId="192692F2" w14:textId="77777777" w:rsidR="008A0F49" w:rsidRPr="007C7BC5" w:rsidRDefault="00151BF4" w:rsidP="007C7BC5">
      <w:pPr>
        <w:rPr>
          <w:rFonts w:ascii="Arial" w:hAnsi="Arial" w:cs="Arial"/>
          <w:sz w:val="24"/>
          <w:szCs w:val="24"/>
        </w:rPr>
      </w:pPr>
      <w:r w:rsidRPr="008A0F49">
        <w:rPr>
          <w:rFonts w:ascii="Arial" w:hAnsi="Arial" w:cs="Arial"/>
          <w:sz w:val="24"/>
          <w:szCs w:val="24"/>
        </w:rPr>
        <w:t>The FY</w:t>
      </w:r>
      <w:r w:rsidR="008A0F49" w:rsidRPr="008A0F49">
        <w:rPr>
          <w:rFonts w:ascii="Arial" w:hAnsi="Arial" w:cs="Arial"/>
          <w:sz w:val="24"/>
          <w:szCs w:val="24"/>
        </w:rPr>
        <w:t xml:space="preserve"> 20</w:t>
      </w:r>
      <w:r w:rsidRPr="008A0F49">
        <w:rPr>
          <w:rFonts w:ascii="Arial" w:hAnsi="Arial" w:cs="Arial"/>
          <w:sz w:val="24"/>
          <w:szCs w:val="24"/>
        </w:rPr>
        <w:t>20-21 Implementation Manual</w:t>
      </w:r>
      <w:r w:rsidR="00F50359">
        <w:rPr>
          <w:rFonts w:ascii="Arial" w:hAnsi="Arial" w:cs="Arial"/>
          <w:sz w:val="24"/>
          <w:szCs w:val="24"/>
        </w:rPr>
        <w:t xml:space="preserve"> (IM)</w:t>
      </w:r>
      <w:r w:rsidRPr="008A0F49">
        <w:rPr>
          <w:rFonts w:ascii="Arial" w:hAnsi="Arial" w:cs="Arial"/>
          <w:sz w:val="24"/>
          <w:szCs w:val="24"/>
        </w:rPr>
        <w:t xml:space="preserve"> for the Clean Mobility Voucher Pilot Program (CMO) was published on </w:t>
      </w:r>
      <w:r w:rsidR="006738F3">
        <w:rPr>
          <w:rFonts w:ascii="Arial" w:hAnsi="Arial" w:cs="Arial"/>
          <w:sz w:val="24"/>
          <w:szCs w:val="24"/>
        </w:rPr>
        <w:t>September</w:t>
      </w:r>
      <w:r w:rsidR="006738F3" w:rsidRPr="004E5935">
        <w:rPr>
          <w:rFonts w:ascii="Arial" w:hAnsi="Arial" w:cs="Arial"/>
          <w:sz w:val="24"/>
          <w:szCs w:val="24"/>
        </w:rPr>
        <w:t xml:space="preserve"> </w:t>
      </w:r>
      <w:r w:rsidR="00016BEB">
        <w:rPr>
          <w:rFonts w:ascii="Arial" w:hAnsi="Arial" w:cs="Arial"/>
          <w:sz w:val="24"/>
          <w:szCs w:val="24"/>
        </w:rPr>
        <w:t>9</w:t>
      </w:r>
      <w:r w:rsidRPr="004E5935">
        <w:rPr>
          <w:rFonts w:ascii="Arial" w:hAnsi="Arial" w:cs="Arial"/>
          <w:sz w:val="24"/>
          <w:szCs w:val="24"/>
        </w:rPr>
        <w:t>, 2020.</w:t>
      </w:r>
      <w:r w:rsidRPr="008A0F49">
        <w:rPr>
          <w:rFonts w:ascii="Arial" w:hAnsi="Arial" w:cs="Arial"/>
          <w:sz w:val="24"/>
          <w:szCs w:val="24"/>
        </w:rPr>
        <w:t xml:space="preserve"> </w:t>
      </w:r>
      <w:r w:rsidR="00943F4F">
        <w:rPr>
          <w:rFonts w:ascii="Arial" w:hAnsi="Arial" w:cs="Arial"/>
          <w:sz w:val="24"/>
          <w:szCs w:val="24"/>
        </w:rPr>
        <w:t xml:space="preserve"> </w:t>
      </w:r>
      <w:r w:rsidRPr="008A0F49">
        <w:rPr>
          <w:rFonts w:ascii="Arial" w:hAnsi="Arial" w:cs="Arial"/>
          <w:sz w:val="24"/>
          <w:szCs w:val="24"/>
        </w:rPr>
        <w:t>Th</w:t>
      </w:r>
      <w:r w:rsidR="002A3296">
        <w:rPr>
          <w:rFonts w:ascii="Arial" w:hAnsi="Arial" w:cs="Arial"/>
          <w:sz w:val="24"/>
          <w:szCs w:val="24"/>
        </w:rPr>
        <w:t xml:space="preserve">is version of the </w:t>
      </w:r>
      <w:r w:rsidRPr="008A0F49">
        <w:rPr>
          <w:rFonts w:ascii="Arial" w:hAnsi="Arial" w:cs="Arial"/>
          <w:sz w:val="24"/>
          <w:szCs w:val="24"/>
        </w:rPr>
        <w:t xml:space="preserve">IM applies to voucher </w:t>
      </w:r>
      <w:bookmarkStart w:id="0" w:name="_GoBack"/>
      <w:bookmarkEnd w:id="0"/>
      <w:r w:rsidRPr="007C7BC5">
        <w:rPr>
          <w:rFonts w:ascii="Arial" w:hAnsi="Arial" w:cs="Arial"/>
          <w:sz w:val="24"/>
          <w:szCs w:val="24"/>
        </w:rPr>
        <w:t xml:space="preserve">applications </w:t>
      </w:r>
      <w:r w:rsidR="008A0F49" w:rsidRPr="007C7BC5">
        <w:rPr>
          <w:rFonts w:ascii="Arial" w:hAnsi="Arial" w:cs="Arial"/>
          <w:sz w:val="24"/>
          <w:szCs w:val="24"/>
        </w:rPr>
        <w:t>submitted</w:t>
      </w:r>
      <w:r w:rsidRPr="007C7BC5">
        <w:rPr>
          <w:rFonts w:ascii="Arial" w:hAnsi="Arial" w:cs="Arial"/>
          <w:sz w:val="24"/>
          <w:szCs w:val="24"/>
        </w:rPr>
        <w:t xml:space="preserve"> </w:t>
      </w:r>
      <w:r w:rsidR="008A0F49" w:rsidRPr="007C7BC5">
        <w:rPr>
          <w:rFonts w:ascii="Arial" w:hAnsi="Arial" w:cs="Arial"/>
          <w:sz w:val="24"/>
          <w:szCs w:val="24"/>
        </w:rPr>
        <w:t>on or after</w:t>
      </w:r>
      <w:r w:rsidRPr="007C7BC5">
        <w:rPr>
          <w:rFonts w:ascii="Arial" w:hAnsi="Arial" w:cs="Arial"/>
          <w:sz w:val="24"/>
          <w:szCs w:val="24"/>
        </w:rPr>
        <w:t xml:space="preserve"> October 20, 2020, and addresses other general policy changes</w:t>
      </w:r>
      <w:r w:rsidR="005E6F5B" w:rsidRPr="007C7BC5">
        <w:rPr>
          <w:rFonts w:ascii="Arial" w:hAnsi="Arial" w:cs="Arial"/>
          <w:sz w:val="24"/>
          <w:szCs w:val="24"/>
        </w:rPr>
        <w:t xml:space="preserve"> and clarifications</w:t>
      </w:r>
      <w:r w:rsidRPr="007C7BC5">
        <w:rPr>
          <w:rFonts w:ascii="Arial" w:hAnsi="Arial" w:cs="Arial"/>
          <w:sz w:val="24"/>
          <w:szCs w:val="24"/>
        </w:rPr>
        <w:t>.</w:t>
      </w:r>
      <w:r w:rsidR="006738F3" w:rsidRPr="007C7BC5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7C7BC5">
        <w:rPr>
          <w:rFonts w:ascii="Arial" w:hAnsi="Arial" w:cs="Arial"/>
          <w:sz w:val="24"/>
          <w:szCs w:val="24"/>
        </w:rPr>
        <w:t xml:space="preserve"> </w:t>
      </w:r>
      <w:r w:rsidR="00943F4F" w:rsidRPr="007C7BC5">
        <w:rPr>
          <w:rFonts w:ascii="Arial" w:hAnsi="Arial" w:cs="Arial"/>
          <w:sz w:val="24"/>
          <w:szCs w:val="24"/>
        </w:rPr>
        <w:t xml:space="preserve"> </w:t>
      </w:r>
      <w:r w:rsidRPr="007C7BC5">
        <w:rPr>
          <w:rFonts w:ascii="Arial" w:hAnsi="Arial" w:cs="Arial"/>
          <w:sz w:val="24"/>
          <w:szCs w:val="24"/>
        </w:rPr>
        <w:t xml:space="preserve">The IM is published at </w:t>
      </w:r>
      <w:hyperlink r:id="rId10" w:history="1">
        <w:r w:rsidRPr="007C7BC5">
          <w:rPr>
            <w:rStyle w:val="Hyperlink"/>
            <w:rFonts w:ascii="Arial" w:hAnsi="Arial" w:cs="Arial"/>
            <w:sz w:val="24"/>
            <w:szCs w:val="24"/>
          </w:rPr>
          <w:t>https://www.cleanmobilityoptions.org/implementation-manual/</w:t>
        </w:r>
      </w:hyperlink>
      <w:r w:rsidRPr="007C7BC5">
        <w:rPr>
          <w:rFonts w:ascii="Arial" w:hAnsi="Arial" w:cs="Arial"/>
          <w:sz w:val="24"/>
          <w:szCs w:val="24"/>
        </w:rPr>
        <w:t xml:space="preserve">. </w:t>
      </w:r>
    </w:p>
    <w:p w14:paraId="77E01180" w14:textId="77777777" w:rsidR="00151BF4" w:rsidRPr="007C7BC5" w:rsidRDefault="008A0F49" w:rsidP="007C7BC5">
      <w:pPr>
        <w:rPr>
          <w:rFonts w:ascii="Arial" w:hAnsi="Arial" w:cs="Arial"/>
          <w:sz w:val="24"/>
          <w:szCs w:val="24"/>
        </w:rPr>
      </w:pPr>
      <w:r w:rsidRPr="007C7BC5">
        <w:rPr>
          <w:rFonts w:ascii="Arial" w:hAnsi="Arial" w:cs="Arial"/>
          <w:sz w:val="24"/>
          <w:szCs w:val="24"/>
        </w:rPr>
        <w:t xml:space="preserve">For more information and specific questions about a voucher application in progress, </w:t>
      </w:r>
      <w:r w:rsidR="00151BF4" w:rsidRPr="007C7BC5">
        <w:rPr>
          <w:rFonts w:ascii="Arial" w:hAnsi="Arial" w:cs="Arial"/>
          <w:sz w:val="24"/>
          <w:szCs w:val="24"/>
        </w:rPr>
        <w:t xml:space="preserve">please contact </w:t>
      </w:r>
      <w:hyperlink r:id="rId11" w:history="1">
        <w:r w:rsidR="00151BF4" w:rsidRPr="007C7BC5">
          <w:rPr>
            <w:rStyle w:val="Hyperlink"/>
            <w:rFonts w:ascii="Arial" w:hAnsi="Arial" w:cs="Arial"/>
            <w:sz w:val="24"/>
            <w:szCs w:val="24"/>
          </w:rPr>
          <w:t>info@cleanmobilityoptions.org</w:t>
        </w:r>
      </w:hyperlink>
      <w:r w:rsidR="00151BF4" w:rsidRPr="007C7BC5">
        <w:rPr>
          <w:rFonts w:ascii="Arial" w:hAnsi="Arial" w:cs="Arial"/>
          <w:sz w:val="24"/>
          <w:szCs w:val="24"/>
        </w:rPr>
        <w:t xml:space="preserve">. </w:t>
      </w:r>
    </w:p>
    <w:p w14:paraId="6A0C4632" w14:textId="77777777" w:rsidR="008A0F49" w:rsidRPr="007C7BC5" w:rsidRDefault="008A0F49" w:rsidP="007C7BC5">
      <w:pPr>
        <w:rPr>
          <w:rFonts w:ascii="Arial" w:hAnsi="Arial" w:cs="Arial"/>
          <w:sz w:val="24"/>
          <w:szCs w:val="24"/>
        </w:rPr>
      </w:pPr>
    </w:p>
    <w:p w14:paraId="73EDDF2D" w14:textId="77777777" w:rsidR="008A0F49" w:rsidRPr="007C7BC5" w:rsidRDefault="008A0F49" w:rsidP="007C7BC5">
      <w:pPr>
        <w:rPr>
          <w:rFonts w:ascii="Arial" w:hAnsi="Arial" w:cs="Arial"/>
          <w:b/>
          <w:sz w:val="28"/>
          <w:szCs w:val="28"/>
        </w:rPr>
      </w:pPr>
      <w:r w:rsidRPr="007C7BC5">
        <w:rPr>
          <w:rFonts w:ascii="Arial" w:hAnsi="Arial" w:cs="Arial"/>
          <w:b/>
          <w:sz w:val="28"/>
          <w:szCs w:val="28"/>
        </w:rPr>
        <w:t>Summary of Key Updates:</w:t>
      </w:r>
    </w:p>
    <w:p w14:paraId="0797BA96" w14:textId="77777777" w:rsidR="008A0F49" w:rsidRPr="007C7BC5" w:rsidRDefault="005E6F5B" w:rsidP="007C7BC5">
      <w:pPr>
        <w:pStyle w:val="Style3"/>
        <w:numPr>
          <w:ilvl w:val="0"/>
          <w:numId w:val="2"/>
        </w:numPr>
        <w:spacing w:before="120"/>
        <w:contextualSpacing w:val="0"/>
        <w:rPr>
          <w:rFonts w:ascii="Arial" w:hAnsi="Arial"/>
          <w:b w:val="0"/>
          <w:bCs/>
        </w:rPr>
      </w:pPr>
      <w:r w:rsidRPr="007C7BC5">
        <w:rPr>
          <w:rFonts w:ascii="Arial" w:hAnsi="Arial"/>
          <w:b w:val="0"/>
          <w:bCs/>
        </w:rPr>
        <w:t>Clarification that l</w:t>
      </w:r>
      <w:r w:rsidR="008A0F49" w:rsidRPr="007C7BC5">
        <w:rPr>
          <w:rFonts w:ascii="Arial" w:hAnsi="Arial"/>
          <w:b w:val="0"/>
          <w:bCs/>
        </w:rPr>
        <w:t xml:space="preserve">ocal special purpose districts such as school districts or library districts can apply independently of the city or county with which they are associated.  </w:t>
      </w:r>
    </w:p>
    <w:p w14:paraId="62DDBC12" w14:textId="77777777" w:rsidR="008A0F49" w:rsidRPr="007C7BC5" w:rsidRDefault="005E6F5B" w:rsidP="007C7BC5">
      <w:pPr>
        <w:pStyle w:val="Style3"/>
        <w:numPr>
          <w:ilvl w:val="0"/>
          <w:numId w:val="2"/>
        </w:numPr>
        <w:spacing w:before="120"/>
        <w:contextualSpacing w:val="0"/>
        <w:rPr>
          <w:rFonts w:ascii="Arial" w:hAnsi="Arial"/>
          <w:b w:val="0"/>
          <w:bCs/>
        </w:rPr>
      </w:pPr>
      <w:r w:rsidRPr="007C7BC5">
        <w:rPr>
          <w:rFonts w:ascii="Arial" w:hAnsi="Arial"/>
          <w:b w:val="0"/>
          <w:bCs/>
        </w:rPr>
        <w:t>Clarification that i</w:t>
      </w:r>
      <w:r w:rsidR="008A0F49" w:rsidRPr="007C7BC5">
        <w:rPr>
          <w:rFonts w:ascii="Arial" w:hAnsi="Arial"/>
          <w:b w:val="0"/>
          <w:bCs/>
        </w:rPr>
        <w:t xml:space="preserve">ndividual departments within an agency (such as a City Transportation Department), or individual facilities within a special purpose district (such as a library or school), can participate with their governing agency or district as the lead applicant.  They are not considered distinct applicants from their governing body. </w:t>
      </w:r>
    </w:p>
    <w:p w14:paraId="6F84E57D" w14:textId="77777777" w:rsidR="001E64F4" w:rsidRPr="007C7BC5" w:rsidRDefault="00247583" w:rsidP="007C7BC5">
      <w:pPr>
        <w:pStyle w:val="Style3"/>
        <w:numPr>
          <w:ilvl w:val="1"/>
          <w:numId w:val="2"/>
        </w:numPr>
        <w:spacing w:before="120"/>
        <w:contextualSpacing w:val="0"/>
        <w:rPr>
          <w:rFonts w:ascii="Arial" w:hAnsi="Arial"/>
          <w:b w:val="0"/>
          <w:bCs/>
        </w:rPr>
      </w:pPr>
      <w:r w:rsidRPr="007C7BC5">
        <w:rPr>
          <w:rFonts w:ascii="Arial" w:hAnsi="Arial"/>
          <w:b w:val="0"/>
          <w:bCs/>
        </w:rPr>
        <w:t xml:space="preserve">Page </w:t>
      </w:r>
      <w:r w:rsidR="00DD3C10" w:rsidRPr="007C7BC5">
        <w:rPr>
          <w:rFonts w:ascii="Arial" w:hAnsi="Arial"/>
          <w:b w:val="0"/>
          <w:bCs/>
        </w:rPr>
        <w:t xml:space="preserve">10 </w:t>
      </w:r>
      <w:r w:rsidR="001E64F4" w:rsidRPr="007C7BC5">
        <w:rPr>
          <w:rFonts w:ascii="Arial" w:hAnsi="Arial"/>
          <w:b w:val="0"/>
          <w:bCs/>
        </w:rPr>
        <w:t>(Mobility Project Voucher)</w:t>
      </w:r>
    </w:p>
    <w:p w14:paraId="5864DC47" w14:textId="77777777" w:rsidR="008A0F49" w:rsidRPr="007C7BC5" w:rsidRDefault="001E64F4" w:rsidP="007C7BC5">
      <w:pPr>
        <w:pStyle w:val="Style3"/>
        <w:numPr>
          <w:ilvl w:val="1"/>
          <w:numId w:val="2"/>
        </w:numPr>
        <w:spacing w:before="120"/>
        <w:contextualSpacing w:val="0"/>
        <w:rPr>
          <w:rFonts w:ascii="Arial" w:hAnsi="Arial"/>
          <w:b w:val="0"/>
          <w:bCs/>
        </w:rPr>
      </w:pPr>
      <w:r w:rsidRPr="007C7BC5">
        <w:rPr>
          <w:rFonts w:ascii="Arial" w:hAnsi="Arial"/>
          <w:b w:val="0"/>
          <w:bCs/>
        </w:rPr>
        <w:t xml:space="preserve">Page </w:t>
      </w:r>
      <w:r w:rsidR="00DD3C10" w:rsidRPr="007C7BC5">
        <w:rPr>
          <w:rFonts w:ascii="Arial" w:hAnsi="Arial"/>
          <w:b w:val="0"/>
          <w:bCs/>
        </w:rPr>
        <w:t xml:space="preserve">56 </w:t>
      </w:r>
      <w:r w:rsidRPr="007C7BC5">
        <w:rPr>
          <w:rFonts w:ascii="Arial" w:hAnsi="Arial"/>
          <w:b w:val="0"/>
          <w:bCs/>
        </w:rPr>
        <w:t>(Needs Assessment Voucher)</w:t>
      </w:r>
    </w:p>
    <w:p w14:paraId="306370FA" w14:textId="77777777" w:rsidR="008A0F49" w:rsidRPr="007C7BC5" w:rsidRDefault="008A0F49" w:rsidP="007C7BC5">
      <w:pPr>
        <w:pStyle w:val="Style4"/>
        <w:numPr>
          <w:ilvl w:val="0"/>
          <w:numId w:val="2"/>
        </w:numPr>
        <w:spacing w:before="240"/>
        <w:rPr>
          <w:rFonts w:ascii="Arial" w:hAnsi="Arial"/>
        </w:rPr>
      </w:pPr>
      <w:r w:rsidRPr="007C7BC5">
        <w:rPr>
          <w:rFonts w:ascii="Arial" w:hAnsi="Arial"/>
        </w:rPr>
        <w:t>Certain non-profits that are tribally chartered corporations under tribally enacted laws may be exempt from registration with the California Secretary of State.</w:t>
      </w:r>
    </w:p>
    <w:p w14:paraId="71F1F0D9" w14:textId="77777777" w:rsidR="001E64F4" w:rsidRPr="007C7BC5" w:rsidRDefault="001E64F4" w:rsidP="007C7BC5">
      <w:pPr>
        <w:pStyle w:val="Style3"/>
        <w:numPr>
          <w:ilvl w:val="1"/>
          <w:numId w:val="2"/>
        </w:numPr>
        <w:spacing w:before="120"/>
        <w:contextualSpacing w:val="0"/>
        <w:rPr>
          <w:rFonts w:ascii="Arial" w:hAnsi="Arial"/>
          <w:b w:val="0"/>
          <w:bCs/>
        </w:rPr>
      </w:pPr>
      <w:r w:rsidRPr="007C7BC5">
        <w:rPr>
          <w:rFonts w:ascii="Arial" w:hAnsi="Arial"/>
          <w:b w:val="0"/>
          <w:bCs/>
        </w:rPr>
        <w:lastRenderedPageBreak/>
        <w:t>Page 11 (Mobility Project Voucher)</w:t>
      </w:r>
    </w:p>
    <w:p w14:paraId="69B1A05A" w14:textId="77777777" w:rsidR="001E64F4" w:rsidRPr="007C7BC5" w:rsidRDefault="001E64F4" w:rsidP="007C7BC5">
      <w:pPr>
        <w:pStyle w:val="Style3"/>
        <w:numPr>
          <w:ilvl w:val="1"/>
          <w:numId w:val="2"/>
        </w:numPr>
        <w:spacing w:before="120"/>
        <w:contextualSpacing w:val="0"/>
        <w:rPr>
          <w:rFonts w:ascii="Arial" w:hAnsi="Arial"/>
          <w:b w:val="0"/>
          <w:bCs/>
        </w:rPr>
      </w:pPr>
      <w:r w:rsidRPr="007C7BC5">
        <w:rPr>
          <w:rFonts w:ascii="Arial" w:hAnsi="Arial"/>
          <w:b w:val="0"/>
          <w:bCs/>
        </w:rPr>
        <w:t xml:space="preserve">Page </w:t>
      </w:r>
      <w:r w:rsidR="00DD3C10" w:rsidRPr="007C7BC5">
        <w:rPr>
          <w:rFonts w:ascii="Arial" w:hAnsi="Arial"/>
          <w:b w:val="0"/>
          <w:bCs/>
        </w:rPr>
        <w:t xml:space="preserve">57 </w:t>
      </w:r>
      <w:r w:rsidRPr="007C7BC5">
        <w:rPr>
          <w:rFonts w:ascii="Arial" w:hAnsi="Arial"/>
          <w:b w:val="0"/>
          <w:bCs/>
        </w:rPr>
        <w:t>(Needs Assessment Voucher)</w:t>
      </w:r>
    </w:p>
    <w:p w14:paraId="5E618FB5" w14:textId="77777777" w:rsidR="00247583" w:rsidRPr="007C7BC5" w:rsidRDefault="005E6F5B" w:rsidP="007C7BC5">
      <w:pPr>
        <w:pStyle w:val="Style3"/>
        <w:numPr>
          <w:ilvl w:val="0"/>
          <w:numId w:val="2"/>
        </w:numPr>
        <w:spacing w:before="120"/>
        <w:contextualSpacing w:val="0"/>
        <w:rPr>
          <w:rFonts w:ascii="Arial" w:hAnsi="Arial"/>
          <w:b w:val="0"/>
          <w:bCs/>
        </w:rPr>
      </w:pPr>
      <w:r w:rsidRPr="007C7BC5">
        <w:rPr>
          <w:rFonts w:ascii="Arial" w:hAnsi="Arial"/>
          <w:b w:val="0"/>
          <w:bCs/>
        </w:rPr>
        <w:t>Clarification that f</w:t>
      </w:r>
      <w:r w:rsidR="00247583" w:rsidRPr="007C7BC5">
        <w:rPr>
          <w:rFonts w:ascii="Arial" w:hAnsi="Arial"/>
          <w:b w:val="0"/>
          <w:bCs/>
        </w:rPr>
        <w:t xml:space="preserve">or the purpose of providing a letter of support from a </w:t>
      </w:r>
      <w:r w:rsidR="00943F4F" w:rsidRPr="007C7BC5">
        <w:rPr>
          <w:rFonts w:ascii="Arial" w:hAnsi="Arial"/>
          <w:b w:val="0"/>
          <w:bCs/>
        </w:rPr>
        <w:t xml:space="preserve">      </w:t>
      </w:r>
      <w:r w:rsidR="00247583" w:rsidRPr="007C7BC5">
        <w:rPr>
          <w:rFonts w:ascii="Arial" w:hAnsi="Arial"/>
          <w:b w:val="0"/>
          <w:bCs/>
        </w:rPr>
        <w:t xml:space="preserve">project-related </w:t>
      </w:r>
      <w:r w:rsidR="00CD44D4" w:rsidRPr="007C7BC5">
        <w:rPr>
          <w:rFonts w:ascii="Arial" w:hAnsi="Arial"/>
          <w:b w:val="0"/>
          <w:bCs/>
        </w:rPr>
        <w:t>community-based organization (</w:t>
      </w:r>
      <w:r w:rsidR="00247583" w:rsidRPr="007C7BC5">
        <w:rPr>
          <w:rFonts w:ascii="Arial" w:hAnsi="Arial"/>
          <w:b w:val="0"/>
          <w:bCs/>
        </w:rPr>
        <w:t>CBO</w:t>
      </w:r>
      <w:r w:rsidR="00CD44D4" w:rsidRPr="007C7BC5">
        <w:rPr>
          <w:rFonts w:ascii="Arial" w:hAnsi="Arial"/>
          <w:b w:val="0"/>
          <w:bCs/>
        </w:rPr>
        <w:t>)</w:t>
      </w:r>
      <w:r w:rsidR="00247583" w:rsidRPr="007C7BC5">
        <w:rPr>
          <w:rFonts w:ascii="Arial" w:hAnsi="Arial"/>
          <w:b w:val="0"/>
          <w:bCs/>
        </w:rPr>
        <w:t xml:space="preserve"> or local community group, the CBO or local community group must meet a minimum of two of the criteria listed.</w:t>
      </w:r>
      <w:r w:rsidR="004A5218" w:rsidRPr="007C7BC5">
        <w:rPr>
          <w:rFonts w:ascii="Arial" w:hAnsi="Arial"/>
          <w:b w:val="0"/>
          <w:bCs/>
        </w:rPr>
        <w:t xml:space="preserve"> </w:t>
      </w:r>
      <w:r w:rsidR="00943F4F" w:rsidRPr="007C7BC5">
        <w:rPr>
          <w:rFonts w:ascii="Arial" w:hAnsi="Arial"/>
          <w:b w:val="0"/>
          <w:bCs/>
        </w:rPr>
        <w:t xml:space="preserve"> </w:t>
      </w:r>
      <w:r w:rsidR="004A5218" w:rsidRPr="007C7BC5">
        <w:rPr>
          <w:rFonts w:ascii="Arial" w:hAnsi="Arial"/>
          <w:b w:val="0"/>
          <w:bCs/>
        </w:rPr>
        <w:t>The letter of support from CBO must also demonstrate how the CBO meets these criteria.</w:t>
      </w:r>
    </w:p>
    <w:p w14:paraId="5FD30BFC" w14:textId="77777777" w:rsidR="008A0F49" w:rsidRPr="007C7BC5" w:rsidRDefault="00247583" w:rsidP="007C7BC5">
      <w:pPr>
        <w:pStyle w:val="Style3"/>
        <w:numPr>
          <w:ilvl w:val="1"/>
          <w:numId w:val="2"/>
        </w:numPr>
        <w:spacing w:before="120"/>
        <w:contextualSpacing w:val="0"/>
        <w:rPr>
          <w:rFonts w:ascii="Arial" w:hAnsi="Arial"/>
          <w:b w:val="0"/>
          <w:bCs/>
        </w:rPr>
      </w:pPr>
      <w:r w:rsidRPr="007C7BC5">
        <w:rPr>
          <w:rFonts w:ascii="Arial" w:hAnsi="Arial"/>
          <w:b w:val="0"/>
          <w:bCs/>
        </w:rPr>
        <w:t>Page</w:t>
      </w:r>
      <w:r w:rsidR="00DD3C10" w:rsidRPr="007C7BC5">
        <w:rPr>
          <w:rFonts w:ascii="Arial" w:hAnsi="Arial"/>
          <w:b w:val="0"/>
          <w:bCs/>
        </w:rPr>
        <w:t>s</w:t>
      </w:r>
      <w:r w:rsidRPr="007C7BC5">
        <w:rPr>
          <w:rFonts w:ascii="Arial" w:hAnsi="Arial"/>
          <w:b w:val="0"/>
          <w:bCs/>
        </w:rPr>
        <w:t xml:space="preserve"> </w:t>
      </w:r>
      <w:r w:rsidR="00DD3C10" w:rsidRPr="007C7BC5">
        <w:rPr>
          <w:rFonts w:ascii="Arial" w:hAnsi="Arial"/>
          <w:b w:val="0"/>
          <w:bCs/>
        </w:rPr>
        <w:t>11-</w:t>
      </w:r>
      <w:r w:rsidRPr="007C7BC5">
        <w:rPr>
          <w:rFonts w:ascii="Arial" w:hAnsi="Arial"/>
          <w:b w:val="0"/>
          <w:bCs/>
        </w:rPr>
        <w:t xml:space="preserve">12 </w:t>
      </w:r>
      <w:r w:rsidR="001E64F4" w:rsidRPr="007C7BC5">
        <w:rPr>
          <w:rFonts w:ascii="Arial" w:hAnsi="Arial"/>
          <w:b w:val="0"/>
          <w:bCs/>
        </w:rPr>
        <w:t>(Mobil</w:t>
      </w:r>
      <w:r w:rsidR="00CD44D4" w:rsidRPr="007C7BC5">
        <w:rPr>
          <w:rFonts w:ascii="Arial" w:hAnsi="Arial"/>
          <w:b w:val="0"/>
          <w:bCs/>
        </w:rPr>
        <w:t>i</w:t>
      </w:r>
      <w:r w:rsidR="001E64F4" w:rsidRPr="007C7BC5">
        <w:rPr>
          <w:rFonts w:ascii="Arial" w:hAnsi="Arial"/>
          <w:b w:val="0"/>
          <w:bCs/>
        </w:rPr>
        <w:t>ty Project Voucher)</w:t>
      </w:r>
    </w:p>
    <w:p w14:paraId="3E7FBEB4" w14:textId="77777777" w:rsidR="001E64F4" w:rsidRPr="007C7BC5" w:rsidRDefault="001E64F4" w:rsidP="007C7BC5">
      <w:pPr>
        <w:pStyle w:val="Style3"/>
        <w:numPr>
          <w:ilvl w:val="1"/>
          <w:numId w:val="2"/>
        </w:numPr>
        <w:spacing w:before="120"/>
        <w:contextualSpacing w:val="0"/>
        <w:rPr>
          <w:rFonts w:ascii="Arial" w:hAnsi="Arial"/>
          <w:b w:val="0"/>
          <w:bCs/>
        </w:rPr>
      </w:pPr>
      <w:r w:rsidRPr="007C7BC5">
        <w:rPr>
          <w:rFonts w:ascii="Arial" w:hAnsi="Arial"/>
          <w:b w:val="0"/>
          <w:bCs/>
        </w:rPr>
        <w:t>Page</w:t>
      </w:r>
      <w:r w:rsidR="00DD3C10" w:rsidRPr="007C7BC5">
        <w:rPr>
          <w:rFonts w:ascii="Arial" w:hAnsi="Arial"/>
          <w:b w:val="0"/>
          <w:bCs/>
        </w:rPr>
        <w:t>s</w:t>
      </w:r>
      <w:r w:rsidRPr="007C7BC5">
        <w:rPr>
          <w:rFonts w:ascii="Arial" w:hAnsi="Arial"/>
          <w:b w:val="0"/>
          <w:bCs/>
        </w:rPr>
        <w:t xml:space="preserve"> </w:t>
      </w:r>
      <w:r w:rsidR="00DD3C10" w:rsidRPr="007C7BC5">
        <w:rPr>
          <w:rFonts w:ascii="Arial" w:hAnsi="Arial"/>
          <w:b w:val="0"/>
          <w:bCs/>
        </w:rPr>
        <w:t xml:space="preserve">57-58 </w:t>
      </w:r>
      <w:r w:rsidRPr="007C7BC5">
        <w:rPr>
          <w:rFonts w:ascii="Arial" w:hAnsi="Arial"/>
          <w:b w:val="0"/>
          <w:bCs/>
        </w:rPr>
        <w:t>(Needs Assessment Voucher)</w:t>
      </w:r>
    </w:p>
    <w:p w14:paraId="45C3D868" w14:textId="77777777" w:rsidR="00247583" w:rsidRPr="007C7BC5" w:rsidRDefault="005E6F5B" w:rsidP="007C7BC5">
      <w:pPr>
        <w:pStyle w:val="Style3"/>
        <w:numPr>
          <w:ilvl w:val="0"/>
          <w:numId w:val="2"/>
        </w:numPr>
        <w:spacing w:before="120"/>
        <w:contextualSpacing w:val="0"/>
        <w:rPr>
          <w:rFonts w:ascii="Arial" w:hAnsi="Arial"/>
          <w:b w:val="0"/>
          <w:bCs/>
        </w:rPr>
      </w:pPr>
      <w:r w:rsidRPr="007C7BC5">
        <w:rPr>
          <w:rFonts w:ascii="Arial" w:hAnsi="Arial"/>
          <w:b w:val="0"/>
          <w:bCs/>
        </w:rPr>
        <w:t>Clarification that p</w:t>
      </w:r>
      <w:r w:rsidR="00247583" w:rsidRPr="007C7BC5">
        <w:rPr>
          <w:rFonts w:ascii="Arial" w:hAnsi="Arial"/>
          <w:b w:val="0"/>
          <w:bCs/>
        </w:rPr>
        <w:t>ublic agencies are not considered CBOs.</w:t>
      </w:r>
    </w:p>
    <w:p w14:paraId="0551DF88" w14:textId="77777777" w:rsidR="001E64F4" w:rsidRPr="007C7BC5" w:rsidRDefault="001E64F4" w:rsidP="007C7BC5">
      <w:pPr>
        <w:pStyle w:val="Style3"/>
        <w:numPr>
          <w:ilvl w:val="1"/>
          <w:numId w:val="2"/>
        </w:numPr>
        <w:spacing w:before="120"/>
        <w:contextualSpacing w:val="0"/>
        <w:rPr>
          <w:rFonts w:ascii="Arial" w:hAnsi="Arial"/>
          <w:b w:val="0"/>
          <w:bCs/>
        </w:rPr>
      </w:pPr>
      <w:r w:rsidRPr="007C7BC5">
        <w:rPr>
          <w:rFonts w:ascii="Arial" w:hAnsi="Arial"/>
          <w:b w:val="0"/>
          <w:bCs/>
        </w:rPr>
        <w:t>Page 12 (Mobil</w:t>
      </w:r>
      <w:r w:rsidR="00CD44D4" w:rsidRPr="007C7BC5">
        <w:rPr>
          <w:rFonts w:ascii="Arial" w:hAnsi="Arial"/>
          <w:b w:val="0"/>
          <w:bCs/>
        </w:rPr>
        <w:t>i</w:t>
      </w:r>
      <w:r w:rsidRPr="007C7BC5">
        <w:rPr>
          <w:rFonts w:ascii="Arial" w:hAnsi="Arial"/>
          <w:b w:val="0"/>
          <w:bCs/>
        </w:rPr>
        <w:t>ty Project Voucher)</w:t>
      </w:r>
    </w:p>
    <w:p w14:paraId="30F91E67" w14:textId="77777777" w:rsidR="001E64F4" w:rsidRPr="007C7BC5" w:rsidRDefault="001E64F4" w:rsidP="007C7BC5">
      <w:pPr>
        <w:pStyle w:val="Style3"/>
        <w:numPr>
          <w:ilvl w:val="1"/>
          <w:numId w:val="2"/>
        </w:numPr>
        <w:spacing w:before="120"/>
        <w:contextualSpacing w:val="0"/>
        <w:rPr>
          <w:rFonts w:ascii="Arial" w:hAnsi="Arial"/>
          <w:b w:val="0"/>
          <w:bCs/>
        </w:rPr>
      </w:pPr>
      <w:r w:rsidRPr="007C7BC5">
        <w:rPr>
          <w:rFonts w:ascii="Arial" w:hAnsi="Arial"/>
          <w:b w:val="0"/>
          <w:bCs/>
        </w:rPr>
        <w:t xml:space="preserve">Page </w:t>
      </w:r>
      <w:r w:rsidR="00DD3C10" w:rsidRPr="007C7BC5">
        <w:rPr>
          <w:rFonts w:ascii="Arial" w:hAnsi="Arial"/>
          <w:b w:val="0"/>
          <w:bCs/>
        </w:rPr>
        <w:t xml:space="preserve">58 </w:t>
      </w:r>
      <w:r w:rsidRPr="007C7BC5">
        <w:rPr>
          <w:rFonts w:ascii="Arial" w:hAnsi="Arial"/>
          <w:b w:val="0"/>
          <w:bCs/>
        </w:rPr>
        <w:t>(Needs Assessment Voucher)</w:t>
      </w:r>
    </w:p>
    <w:p w14:paraId="60101F85" w14:textId="77777777" w:rsidR="00247583" w:rsidRPr="007C7BC5" w:rsidRDefault="005E6F5B" w:rsidP="007C7BC5">
      <w:pPr>
        <w:pStyle w:val="Style3"/>
        <w:numPr>
          <w:ilvl w:val="0"/>
          <w:numId w:val="2"/>
        </w:numPr>
        <w:spacing w:before="120"/>
        <w:contextualSpacing w:val="0"/>
        <w:rPr>
          <w:rFonts w:ascii="Arial" w:hAnsi="Arial"/>
          <w:b w:val="0"/>
          <w:bCs/>
        </w:rPr>
      </w:pPr>
      <w:r w:rsidRPr="007C7BC5">
        <w:rPr>
          <w:rFonts w:ascii="Arial" w:hAnsi="Arial"/>
          <w:b w:val="0"/>
          <w:bCs/>
        </w:rPr>
        <w:t>Clarification that t</w:t>
      </w:r>
      <w:r w:rsidR="00C04222" w:rsidRPr="007C7BC5">
        <w:rPr>
          <w:rFonts w:ascii="Arial" w:hAnsi="Arial"/>
          <w:b w:val="0"/>
          <w:bCs/>
        </w:rPr>
        <w:t>ribal land is not considered an unincorporated community.</w:t>
      </w:r>
    </w:p>
    <w:p w14:paraId="659623CE" w14:textId="77777777" w:rsidR="001E64F4" w:rsidRPr="007C7BC5" w:rsidRDefault="001E64F4" w:rsidP="007C7BC5">
      <w:pPr>
        <w:pStyle w:val="Style3"/>
        <w:numPr>
          <w:ilvl w:val="1"/>
          <w:numId w:val="2"/>
        </w:numPr>
        <w:spacing w:before="120"/>
        <w:contextualSpacing w:val="0"/>
        <w:rPr>
          <w:rFonts w:ascii="Arial" w:hAnsi="Arial"/>
          <w:b w:val="0"/>
          <w:bCs/>
        </w:rPr>
      </w:pPr>
      <w:r w:rsidRPr="007C7BC5">
        <w:rPr>
          <w:rFonts w:ascii="Arial" w:hAnsi="Arial"/>
          <w:b w:val="0"/>
          <w:bCs/>
        </w:rPr>
        <w:t>Page 12 (Mobil</w:t>
      </w:r>
      <w:r w:rsidR="00CD44D4" w:rsidRPr="007C7BC5">
        <w:rPr>
          <w:rFonts w:ascii="Arial" w:hAnsi="Arial"/>
          <w:b w:val="0"/>
          <w:bCs/>
        </w:rPr>
        <w:t>i</w:t>
      </w:r>
      <w:r w:rsidRPr="007C7BC5">
        <w:rPr>
          <w:rFonts w:ascii="Arial" w:hAnsi="Arial"/>
          <w:b w:val="0"/>
          <w:bCs/>
        </w:rPr>
        <w:t>ty Project Voucher)</w:t>
      </w:r>
    </w:p>
    <w:p w14:paraId="4BE884A8" w14:textId="0DF563FE" w:rsidR="001E64F4" w:rsidRPr="007C7BC5" w:rsidRDefault="001E64F4" w:rsidP="007C7BC5">
      <w:pPr>
        <w:pStyle w:val="Style3"/>
        <w:numPr>
          <w:ilvl w:val="1"/>
          <w:numId w:val="2"/>
        </w:numPr>
        <w:spacing w:before="120"/>
        <w:contextualSpacing w:val="0"/>
        <w:rPr>
          <w:rFonts w:ascii="Arial" w:hAnsi="Arial"/>
          <w:b w:val="0"/>
          <w:bCs/>
        </w:rPr>
      </w:pPr>
      <w:r w:rsidRPr="007C7BC5">
        <w:rPr>
          <w:rFonts w:ascii="Arial" w:hAnsi="Arial"/>
          <w:b w:val="0"/>
          <w:bCs/>
        </w:rPr>
        <w:t xml:space="preserve">Page </w:t>
      </w:r>
      <w:r w:rsidR="004B1945" w:rsidRPr="007C7BC5">
        <w:rPr>
          <w:rFonts w:ascii="Arial" w:hAnsi="Arial"/>
          <w:b w:val="0"/>
          <w:bCs/>
        </w:rPr>
        <w:t xml:space="preserve">58 </w:t>
      </w:r>
      <w:r w:rsidRPr="007C7BC5">
        <w:rPr>
          <w:rFonts w:ascii="Arial" w:hAnsi="Arial"/>
          <w:b w:val="0"/>
          <w:bCs/>
        </w:rPr>
        <w:t>(Needs Assessment Voucher)</w:t>
      </w:r>
    </w:p>
    <w:p w14:paraId="3235ED4F" w14:textId="77777777" w:rsidR="008A0F49" w:rsidRPr="007C7BC5" w:rsidRDefault="003D4BB2" w:rsidP="007C7BC5">
      <w:pPr>
        <w:pStyle w:val="ListParagraph"/>
        <w:numPr>
          <w:ilvl w:val="0"/>
          <w:numId w:val="2"/>
        </w:numPr>
        <w:spacing w:before="120" w:after="0" w:line="283" w:lineRule="auto"/>
        <w:contextualSpacing w:val="0"/>
        <w:rPr>
          <w:rFonts w:ascii="Arial" w:hAnsi="Arial" w:cs="Arial"/>
          <w:b/>
          <w:sz w:val="28"/>
          <w:szCs w:val="28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Sub-applicants may be unincorporated non-profit organizations.  </w:t>
      </w:r>
      <w:r w:rsidR="00E06422" w:rsidRPr="007C7BC5">
        <w:rPr>
          <w:rFonts w:ascii="Arial" w:eastAsia="Calibri" w:hAnsi="Arial" w:cs="Arial"/>
          <w:bCs/>
          <w:sz w:val="24"/>
          <w:szCs w:val="24"/>
        </w:rPr>
        <w:t xml:space="preserve">If the </w:t>
      </w:r>
      <w:r w:rsidR="00943F4F" w:rsidRPr="007C7BC5">
        <w:rPr>
          <w:rFonts w:ascii="Arial" w:eastAsia="Calibri" w:hAnsi="Arial" w:cs="Arial"/>
          <w:bCs/>
          <w:sz w:val="24"/>
          <w:szCs w:val="24"/>
        </w:rPr>
        <w:t xml:space="preserve">           </w:t>
      </w:r>
      <w:r w:rsidR="00E06422" w:rsidRPr="007C7BC5">
        <w:rPr>
          <w:rFonts w:ascii="Arial" w:eastAsia="Calibri" w:hAnsi="Arial" w:cs="Arial"/>
          <w:bCs/>
          <w:sz w:val="24"/>
          <w:szCs w:val="24"/>
        </w:rPr>
        <w:t xml:space="preserve">sub-applicant is an unincorporated non-profit, they must have a contract with a fiscal sponsor who is tax-exempt with the Internal Revenue Service under Internal Revenue Code Section 501 and tax-exempt under California state law.  The fiscal sponsor must also be registered and in active/good standing with the California Secretary of State to perform financial management and administrative functions for them on behalf.  </w:t>
      </w:r>
    </w:p>
    <w:p w14:paraId="59DDC617" w14:textId="77777777" w:rsidR="001E64F4" w:rsidRPr="007C7BC5" w:rsidRDefault="001E64F4" w:rsidP="007C7BC5">
      <w:pPr>
        <w:pStyle w:val="Style3"/>
        <w:numPr>
          <w:ilvl w:val="1"/>
          <w:numId w:val="2"/>
        </w:numPr>
        <w:spacing w:before="120"/>
        <w:contextualSpacing w:val="0"/>
        <w:rPr>
          <w:rFonts w:ascii="Arial" w:hAnsi="Arial"/>
          <w:b w:val="0"/>
          <w:bCs/>
        </w:rPr>
      </w:pPr>
      <w:r w:rsidRPr="007C7BC5">
        <w:rPr>
          <w:rFonts w:ascii="Arial" w:hAnsi="Arial"/>
          <w:b w:val="0"/>
          <w:bCs/>
        </w:rPr>
        <w:t>Page 12 (Mobil</w:t>
      </w:r>
      <w:r w:rsidR="00CD44D4" w:rsidRPr="007C7BC5">
        <w:rPr>
          <w:rFonts w:ascii="Arial" w:hAnsi="Arial"/>
          <w:b w:val="0"/>
          <w:bCs/>
        </w:rPr>
        <w:t>i</w:t>
      </w:r>
      <w:r w:rsidRPr="007C7BC5">
        <w:rPr>
          <w:rFonts w:ascii="Arial" w:hAnsi="Arial"/>
          <w:b w:val="0"/>
          <w:bCs/>
        </w:rPr>
        <w:t>ty Project Voucher)</w:t>
      </w:r>
    </w:p>
    <w:p w14:paraId="2C054AC1" w14:textId="77777777" w:rsidR="001E64F4" w:rsidRPr="007C7BC5" w:rsidRDefault="001E64F4" w:rsidP="007C7BC5">
      <w:pPr>
        <w:pStyle w:val="Style3"/>
        <w:numPr>
          <w:ilvl w:val="1"/>
          <w:numId w:val="2"/>
        </w:numPr>
        <w:spacing w:before="120"/>
        <w:contextualSpacing w:val="0"/>
        <w:rPr>
          <w:rFonts w:ascii="Arial" w:hAnsi="Arial"/>
          <w:b w:val="0"/>
          <w:bCs/>
        </w:rPr>
      </w:pPr>
      <w:r w:rsidRPr="007C7BC5">
        <w:rPr>
          <w:rFonts w:ascii="Arial" w:hAnsi="Arial"/>
          <w:b w:val="0"/>
          <w:bCs/>
        </w:rPr>
        <w:t xml:space="preserve">Page </w:t>
      </w:r>
      <w:r w:rsidR="00DD3C10" w:rsidRPr="007C7BC5">
        <w:rPr>
          <w:rFonts w:ascii="Arial" w:hAnsi="Arial"/>
          <w:b w:val="0"/>
          <w:bCs/>
        </w:rPr>
        <w:t xml:space="preserve">57 </w:t>
      </w:r>
      <w:r w:rsidRPr="007C7BC5">
        <w:rPr>
          <w:rFonts w:ascii="Arial" w:hAnsi="Arial"/>
          <w:b w:val="0"/>
          <w:bCs/>
        </w:rPr>
        <w:t>(Needs Assessment Voucher)</w:t>
      </w:r>
    </w:p>
    <w:p w14:paraId="6211A541" w14:textId="77777777" w:rsidR="00721DBE" w:rsidRPr="007C7BC5" w:rsidRDefault="00721DBE" w:rsidP="007C7BC5">
      <w:pPr>
        <w:pStyle w:val="ListParagraph"/>
        <w:numPr>
          <w:ilvl w:val="0"/>
          <w:numId w:val="2"/>
        </w:numPr>
        <w:spacing w:before="120" w:after="0" w:line="283" w:lineRule="auto"/>
        <w:contextualSpacing w:val="0"/>
        <w:rPr>
          <w:rFonts w:ascii="Arial" w:hAnsi="Arial" w:cs="Arial"/>
          <w:b/>
          <w:sz w:val="28"/>
          <w:szCs w:val="28"/>
        </w:rPr>
      </w:pPr>
      <w:r w:rsidRPr="007C7BC5">
        <w:rPr>
          <w:rFonts w:ascii="Arial" w:hAnsi="Arial" w:cs="Arial"/>
          <w:sz w:val="24"/>
          <w:szCs w:val="24"/>
        </w:rPr>
        <w:t>If the entity applying for the Needs Assessment Voucher is an unincorporated non-profit or is not registered with the California Secretary of State at the time of application submittal, they must utilize an eligible fiscal sponsor to serve as a lead applicant and conduct financial management and administrative functions for them on their behalf.</w:t>
      </w:r>
    </w:p>
    <w:p w14:paraId="59FD91F8" w14:textId="1A09D13B" w:rsidR="00721DBE" w:rsidRPr="007C7BC5" w:rsidRDefault="00721DBE" w:rsidP="007C7BC5">
      <w:pPr>
        <w:pStyle w:val="ListParagraph"/>
        <w:numPr>
          <w:ilvl w:val="1"/>
          <w:numId w:val="2"/>
        </w:numPr>
        <w:spacing w:before="120" w:after="0" w:line="283" w:lineRule="auto"/>
        <w:contextualSpacing w:val="0"/>
        <w:rPr>
          <w:rFonts w:ascii="Arial" w:hAnsi="Arial" w:cs="Arial"/>
          <w:b/>
          <w:sz w:val="28"/>
          <w:szCs w:val="28"/>
        </w:rPr>
      </w:pPr>
      <w:r w:rsidRPr="007C7BC5">
        <w:rPr>
          <w:rFonts w:ascii="Arial" w:hAnsi="Arial" w:cs="Arial"/>
          <w:sz w:val="24"/>
          <w:szCs w:val="24"/>
        </w:rPr>
        <w:t xml:space="preserve">Page </w:t>
      </w:r>
      <w:r w:rsidR="000D786B" w:rsidRPr="007C7BC5">
        <w:rPr>
          <w:rFonts w:ascii="Arial" w:hAnsi="Arial" w:cs="Arial"/>
          <w:sz w:val="24"/>
          <w:szCs w:val="24"/>
        </w:rPr>
        <w:t xml:space="preserve">58 </w:t>
      </w:r>
    </w:p>
    <w:p w14:paraId="6FD5AB63" w14:textId="77777777" w:rsidR="003D4BB2" w:rsidRPr="007C7BC5" w:rsidRDefault="00652A20" w:rsidP="007C7BC5">
      <w:pPr>
        <w:pStyle w:val="ListParagraph"/>
        <w:numPr>
          <w:ilvl w:val="0"/>
          <w:numId w:val="2"/>
        </w:numPr>
        <w:spacing w:before="120" w:after="0" w:line="283" w:lineRule="auto"/>
        <w:contextualSpacing w:val="0"/>
        <w:rPr>
          <w:rFonts w:ascii="Arial" w:hAnsi="Arial" w:cs="Arial"/>
          <w:b/>
          <w:sz w:val="28"/>
          <w:szCs w:val="28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>Clarification that f</w:t>
      </w:r>
      <w:r w:rsidR="003D4BB2" w:rsidRPr="007C7BC5">
        <w:rPr>
          <w:rFonts w:ascii="Arial" w:eastAsia="Calibri" w:hAnsi="Arial" w:cs="Arial"/>
          <w:bCs/>
          <w:sz w:val="24"/>
          <w:szCs w:val="24"/>
        </w:rPr>
        <w:t xml:space="preserve">ood and </w:t>
      </w:r>
      <w:r w:rsidR="00943F4F" w:rsidRPr="007C7BC5">
        <w:rPr>
          <w:rFonts w:ascii="Arial" w:eastAsia="Calibri" w:hAnsi="Arial" w:cs="Arial"/>
          <w:bCs/>
          <w:sz w:val="24"/>
          <w:szCs w:val="24"/>
        </w:rPr>
        <w:t>childcare</w:t>
      </w:r>
      <w:r w:rsidR="003D4BB2" w:rsidRPr="007C7BC5">
        <w:rPr>
          <w:rFonts w:ascii="Arial" w:eastAsia="Calibri" w:hAnsi="Arial" w:cs="Arial"/>
          <w:bCs/>
          <w:sz w:val="24"/>
          <w:szCs w:val="24"/>
        </w:rPr>
        <w:t xml:space="preserve"> costs associated with events are not reimbursable expenses under the Mobility Project Voucher or the Needs Assessment Voucher</w:t>
      </w:r>
      <w:r w:rsidR="00CD44D4" w:rsidRPr="007C7BC5">
        <w:rPr>
          <w:rFonts w:ascii="Arial" w:eastAsia="Calibri" w:hAnsi="Arial" w:cs="Arial"/>
          <w:bCs/>
          <w:sz w:val="24"/>
          <w:szCs w:val="24"/>
        </w:rPr>
        <w:t>.</w:t>
      </w:r>
    </w:p>
    <w:p w14:paraId="731CDC10" w14:textId="77777777" w:rsidR="004745DD" w:rsidRPr="007C7BC5" w:rsidRDefault="003D4BB2" w:rsidP="007C7BC5">
      <w:pPr>
        <w:pStyle w:val="ListParagraph"/>
        <w:numPr>
          <w:ilvl w:val="1"/>
          <w:numId w:val="2"/>
        </w:numPr>
        <w:spacing w:before="120" w:after="0" w:line="283" w:lineRule="auto"/>
        <w:contextualSpacing w:val="0"/>
        <w:rPr>
          <w:rFonts w:ascii="Arial" w:hAnsi="Arial" w:cs="Arial"/>
          <w:b/>
          <w:sz w:val="28"/>
          <w:szCs w:val="28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lastRenderedPageBreak/>
        <w:t xml:space="preserve">Page 20 </w:t>
      </w:r>
      <w:r w:rsidR="004745DD" w:rsidRPr="007C7BC5">
        <w:rPr>
          <w:rFonts w:ascii="Arial" w:eastAsia="Calibri" w:hAnsi="Arial" w:cs="Arial"/>
          <w:bCs/>
          <w:sz w:val="24"/>
          <w:szCs w:val="24"/>
        </w:rPr>
        <w:t>(Mobility Project Voucher)</w:t>
      </w:r>
    </w:p>
    <w:p w14:paraId="35334F9E" w14:textId="77777777" w:rsidR="003D4BB2" w:rsidRPr="007C7BC5" w:rsidRDefault="003D4BB2" w:rsidP="007C7BC5">
      <w:pPr>
        <w:pStyle w:val="ListParagraph"/>
        <w:numPr>
          <w:ilvl w:val="1"/>
          <w:numId w:val="2"/>
        </w:numPr>
        <w:spacing w:before="120" w:after="0" w:line="283" w:lineRule="auto"/>
        <w:contextualSpacing w:val="0"/>
        <w:rPr>
          <w:rFonts w:ascii="Arial" w:hAnsi="Arial" w:cs="Arial"/>
          <w:b/>
          <w:sz w:val="28"/>
          <w:szCs w:val="28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Page </w:t>
      </w:r>
      <w:r w:rsidR="00DD3C10" w:rsidRPr="007C7BC5">
        <w:rPr>
          <w:rFonts w:ascii="Arial" w:eastAsia="Calibri" w:hAnsi="Arial" w:cs="Arial"/>
          <w:bCs/>
          <w:sz w:val="24"/>
          <w:szCs w:val="24"/>
        </w:rPr>
        <w:t xml:space="preserve">65 </w:t>
      </w:r>
      <w:r w:rsidR="004745DD" w:rsidRPr="007C7BC5">
        <w:rPr>
          <w:rFonts w:ascii="Arial" w:eastAsia="Calibri" w:hAnsi="Arial" w:cs="Arial"/>
          <w:bCs/>
          <w:sz w:val="24"/>
          <w:szCs w:val="24"/>
        </w:rPr>
        <w:t>(Needs Assessment Voucher)</w:t>
      </w:r>
    </w:p>
    <w:p w14:paraId="0C823957" w14:textId="77777777" w:rsidR="003D4BB2" w:rsidRPr="007C7BC5" w:rsidRDefault="003D4BB2" w:rsidP="007C7BC5">
      <w:pPr>
        <w:pStyle w:val="ListParagraph"/>
        <w:numPr>
          <w:ilvl w:val="0"/>
          <w:numId w:val="2"/>
        </w:numPr>
        <w:spacing w:before="120" w:after="0" w:line="283" w:lineRule="auto"/>
        <w:contextualSpacing w:val="0"/>
        <w:rPr>
          <w:rFonts w:ascii="Arial" w:hAnsi="Arial" w:cs="Arial"/>
          <w:b/>
          <w:sz w:val="28"/>
          <w:szCs w:val="28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Fuel and electricity costs </w:t>
      </w:r>
      <w:r w:rsidR="00943F4F" w:rsidRPr="007C7BC5">
        <w:rPr>
          <w:rFonts w:ascii="Arial" w:eastAsia="Calibri" w:hAnsi="Arial" w:cs="Arial"/>
          <w:bCs/>
          <w:sz w:val="24"/>
          <w:szCs w:val="24"/>
        </w:rPr>
        <w:t>are added</w:t>
      </w:r>
      <w:r w:rsidRPr="007C7BC5">
        <w:rPr>
          <w:rFonts w:ascii="Arial" w:eastAsia="Calibri" w:hAnsi="Arial" w:cs="Arial"/>
          <w:bCs/>
          <w:sz w:val="24"/>
          <w:szCs w:val="24"/>
        </w:rPr>
        <w:t xml:space="preserve"> as eligible expenses in the Mobility Project Voucher</w:t>
      </w:r>
      <w:r w:rsidR="00CD44D4" w:rsidRPr="007C7BC5">
        <w:rPr>
          <w:rFonts w:ascii="Arial" w:eastAsia="Calibri" w:hAnsi="Arial" w:cs="Arial"/>
          <w:bCs/>
          <w:sz w:val="24"/>
          <w:szCs w:val="24"/>
        </w:rPr>
        <w:t>.</w:t>
      </w:r>
    </w:p>
    <w:p w14:paraId="7ADE8961" w14:textId="77777777" w:rsidR="003D4BB2" w:rsidRPr="007C7BC5" w:rsidRDefault="003D4BB2" w:rsidP="007C7BC5">
      <w:pPr>
        <w:pStyle w:val="ListParagraph"/>
        <w:numPr>
          <w:ilvl w:val="1"/>
          <w:numId w:val="2"/>
        </w:numPr>
        <w:spacing w:before="120" w:after="0" w:line="283" w:lineRule="auto"/>
        <w:contextualSpacing w:val="0"/>
        <w:rPr>
          <w:rFonts w:ascii="Arial" w:hAnsi="Arial" w:cs="Arial"/>
          <w:b/>
          <w:sz w:val="28"/>
          <w:szCs w:val="28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Page </w:t>
      </w:r>
      <w:r w:rsidR="00DD3C10" w:rsidRPr="007C7BC5">
        <w:rPr>
          <w:rFonts w:ascii="Arial" w:eastAsia="Calibri" w:hAnsi="Arial" w:cs="Arial"/>
          <w:bCs/>
          <w:sz w:val="24"/>
          <w:szCs w:val="24"/>
        </w:rPr>
        <w:t>21</w:t>
      </w:r>
    </w:p>
    <w:p w14:paraId="46495915" w14:textId="77777777" w:rsidR="00870CE6" w:rsidRPr="007C7BC5" w:rsidRDefault="00CD44D4" w:rsidP="007C7BC5">
      <w:pPr>
        <w:pStyle w:val="ListParagraph"/>
        <w:numPr>
          <w:ilvl w:val="0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Community </w:t>
      </w:r>
      <w:r w:rsidR="00870CE6" w:rsidRPr="007C7BC5">
        <w:rPr>
          <w:rFonts w:ascii="Arial" w:eastAsia="Calibri" w:hAnsi="Arial" w:cs="Arial"/>
          <w:bCs/>
          <w:sz w:val="24"/>
          <w:szCs w:val="24"/>
        </w:rPr>
        <w:t>Resource Contributions may include revenue from credits generated by the Low Carbon Fuel Standard (LCFS) that will be used during the Voucher Funding Term.</w:t>
      </w:r>
    </w:p>
    <w:p w14:paraId="06EB4470" w14:textId="461C04D3" w:rsidR="00870CE6" w:rsidRPr="007C7BC5" w:rsidRDefault="00870CE6" w:rsidP="007C7BC5">
      <w:pPr>
        <w:pStyle w:val="ListParagraph"/>
        <w:numPr>
          <w:ilvl w:val="1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Page </w:t>
      </w:r>
      <w:r w:rsidR="00C8187B" w:rsidRPr="007C7BC5">
        <w:rPr>
          <w:rFonts w:ascii="Arial" w:eastAsia="Calibri" w:hAnsi="Arial" w:cs="Arial"/>
          <w:bCs/>
          <w:sz w:val="24"/>
          <w:szCs w:val="24"/>
        </w:rPr>
        <w:t>38</w:t>
      </w:r>
    </w:p>
    <w:p w14:paraId="0AAD2CF2" w14:textId="77777777" w:rsidR="00870CE6" w:rsidRPr="007C7BC5" w:rsidRDefault="00870CE6" w:rsidP="007C7BC5">
      <w:pPr>
        <w:pStyle w:val="ListParagraph"/>
        <w:numPr>
          <w:ilvl w:val="0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>Non-profit organizations must submit documentation of their legal status with their application, as follows:</w:t>
      </w:r>
    </w:p>
    <w:p w14:paraId="30A1F27E" w14:textId="77777777" w:rsidR="00870CE6" w:rsidRPr="007C7BC5" w:rsidRDefault="00870CE6" w:rsidP="007C7BC5">
      <w:pPr>
        <w:pStyle w:val="Style4"/>
        <w:numPr>
          <w:ilvl w:val="1"/>
          <w:numId w:val="2"/>
        </w:numPr>
        <w:spacing w:before="120"/>
        <w:contextualSpacing w:val="0"/>
        <w:jc w:val="left"/>
        <w:rPr>
          <w:rFonts w:ascii="Arial" w:hAnsi="Arial"/>
        </w:rPr>
      </w:pPr>
      <w:r w:rsidRPr="007C7BC5">
        <w:rPr>
          <w:rFonts w:ascii="Arial" w:hAnsi="Arial"/>
          <w:b/>
        </w:rPr>
        <w:t>Copy of the IRS Determination Letter</w:t>
      </w:r>
      <w:r w:rsidRPr="007C7BC5">
        <w:rPr>
          <w:rFonts w:ascii="Arial" w:hAnsi="Arial"/>
        </w:rPr>
        <w:t xml:space="preserve"> as evidence of their tax-exempt status with the Internal Revenue Service under Internal Revenue Code Section 501</w:t>
      </w:r>
      <w:r w:rsidR="00016BEB" w:rsidRPr="007C7BC5">
        <w:rPr>
          <w:rFonts w:ascii="Arial" w:hAnsi="Arial"/>
        </w:rPr>
        <w:t>.</w:t>
      </w:r>
    </w:p>
    <w:p w14:paraId="4FE0968D" w14:textId="77777777" w:rsidR="00870CE6" w:rsidRPr="007C7BC5" w:rsidRDefault="00870CE6" w:rsidP="007C7BC5">
      <w:pPr>
        <w:pStyle w:val="Style4"/>
        <w:numPr>
          <w:ilvl w:val="1"/>
          <w:numId w:val="2"/>
        </w:numPr>
        <w:spacing w:before="120"/>
        <w:contextualSpacing w:val="0"/>
        <w:jc w:val="left"/>
        <w:rPr>
          <w:rFonts w:ascii="Arial" w:hAnsi="Arial"/>
        </w:rPr>
      </w:pPr>
      <w:r w:rsidRPr="007C7BC5">
        <w:rPr>
          <w:rFonts w:ascii="Arial" w:hAnsi="Arial"/>
          <w:b/>
        </w:rPr>
        <w:t>Copy of Exemption Letter from State of California Franchise Tax Board</w:t>
      </w:r>
      <w:r w:rsidRPr="007C7BC5">
        <w:rPr>
          <w:rFonts w:ascii="Arial" w:hAnsi="Arial"/>
        </w:rPr>
        <w:t xml:space="preserve"> as evidence of their tax-exempt status under California State law</w:t>
      </w:r>
      <w:r w:rsidR="00016BEB" w:rsidRPr="007C7BC5">
        <w:rPr>
          <w:rFonts w:ascii="Arial" w:hAnsi="Arial"/>
        </w:rPr>
        <w:t>.</w:t>
      </w:r>
      <w:r w:rsidRPr="007C7BC5">
        <w:rPr>
          <w:rFonts w:ascii="Arial" w:hAnsi="Arial"/>
        </w:rPr>
        <w:t xml:space="preserve"> </w:t>
      </w:r>
    </w:p>
    <w:p w14:paraId="75FC83B3" w14:textId="77777777" w:rsidR="00870CE6" w:rsidRPr="007C7BC5" w:rsidRDefault="00870CE6" w:rsidP="007C7BC5">
      <w:pPr>
        <w:pStyle w:val="Style4"/>
        <w:numPr>
          <w:ilvl w:val="1"/>
          <w:numId w:val="2"/>
        </w:numPr>
        <w:spacing w:before="120"/>
        <w:contextualSpacing w:val="0"/>
        <w:jc w:val="left"/>
        <w:rPr>
          <w:rFonts w:ascii="Arial" w:hAnsi="Arial"/>
        </w:rPr>
      </w:pPr>
      <w:r w:rsidRPr="007C7BC5">
        <w:rPr>
          <w:rFonts w:ascii="Arial" w:eastAsiaTheme="minorHAnsi" w:hAnsi="Arial"/>
          <w:b/>
        </w:rPr>
        <w:t>Copy of Articles of Incorporation</w:t>
      </w:r>
      <w:r w:rsidRPr="007C7BC5">
        <w:rPr>
          <w:rFonts w:ascii="Arial" w:eastAsiaTheme="minorHAnsi" w:hAnsi="Arial"/>
        </w:rPr>
        <w:t xml:space="preserve"> as evidence of at least one-year incorporation from the time of voucher application submission. </w:t>
      </w:r>
    </w:p>
    <w:p w14:paraId="73555A1E" w14:textId="77777777" w:rsidR="00870CE6" w:rsidRPr="007C7BC5" w:rsidRDefault="00870CE6" w:rsidP="007C7BC5">
      <w:pPr>
        <w:pStyle w:val="Style4"/>
        <w:numPr>
          <w:ilvl w:val="1"/>
          <w:numId w:val="2"/>
        </w:numPr>
        <w:spacing w:before="120"/>
        <w:contextualSpacing w:val="0"/>
        <w:jc w:val="left"/>
        <w:rPr>
          <w:rFonts w:ascii="Arial" w:hAnsi="Arial"/>
        </w:rPr>
      </w:pPr>
      <w:r w:rsidRPr="007C7BC5">
        <w:rPr>
          <w:rFonts w:ascii="Arial" w:eastAsiaTheme="minorHAnsi" w:hAnsi="Arial"/>
          <w:b/>
        </w:rPr>
        <w:t>Copy of Statement of Information and Certificate of Status</w:t>
      </w:r>
      <w:r w:rsidRPr="007C7BC5">
        <w:rPr>
          <w:rFonts w:ascii="Arial" w:eastAsiaTheme="minorHAnsi" w:hAnsi="Arial"/>
        </w:rPr>
        <w:t xml:space="preserve"> as evidence of being registered and in active and good standing with the California Secretary of State. </w:t>
      </w:r>
    </w:p>
    <w:p w14:paraId="2C6F26E9" w14:textId="77777777" w:rsidR="00870CE6" w:rsidRPr="007C7BC5" w:rsidRDefault="00870CE6" w:rsidP="007C7BC5">
      <w:pPr>
        <w:pStyle w:val="Style4"/>
        <w:numPr>
          <w:ilvl w:val="1"/>
          <w:numId w:val="2"/>
        </w:numPr>
        <w:spacing w:before="120"/>
        <w:contextualSpacing w:val="0"/>
        <w:jc w:val="left"/>
        <w:rPr>
          <w:rFonts w:ascii="Arial" w:hAnsi="Arial"/>
        </w:rPr>
      </w:pPr>
      <w:r w:rsidRPr="007C7BC5">
        <w:rPr>
          <w:rFonts w:ascii="Arial" w:eastAsiaTheme="minorHAnsi" w:hAnsi="Arial"/>
        </w:rPr>
        <w:t xml:space="preserve">Page </w:t>
      </w:r>
      <w:r w:rsidR="00DD3C10" w:rsidRPr="007C7BC5">
        <w:rPr>
          <w:rFonts w:ascii="Arial" w:eastAsiaTheme="minorHAnsi" w:hAnsi="Arial"/>
        </w:rPr>
        <w:t>40</w:t>
      </w:r>
      <w:r w:rsidR="004745DD" w:rsidRPr="007C7BC5">
        <w:rPr>
          <w:rFonts w:ascii="Arial" w:eastAsiaTheme="minorHAnsi" w:hAnsi="Arial"/>
        </w:rPr>
        <w:t xml:space="preserve"> (Mobility Project Voucher</w:t>
      </w:r>
      <w:r w:rsidR="00CD44D4" w:rsidRPr="007C7BC5">
        <w:rPr>
          <w:rFonts w:ascii="Arial" w:eastAsiaTheme="minorHAnsi" w:hAnsi="Arial"/>
        </w:rPr>
        <w:t>)</w:t>
      </w:r>
    </w:p>
    <w:p w14:paraId="3F3495C8" w14:textId="77777777" w:rsidR="004745DD" w:rsidRPr="007C7BC5" w:rsidRDefault="004745DD" w:rsidP="007C7BC5">
      <w:pPr>
        <w:pStyle w:val="Style4"/>
        <w:numPr>
          <w:ilvl w:val="1"/>
          <w:numId w:val="2"/>
        </w:numPr>
        <w:spacing w:before="120"/>
        <w:contextualSpacing w:val="0"/>
        <w:jc w:val="left"/>
        <w:rPr>
          <w:rFonts w:ascii="Arial" w:hAnsi="Arial"/>
        </w:rPr>
      </w:pPr>
      <w:r w:rsidRPr="007C7BC5">
        <w:rPr>
          <w:rFonts w:ascii="Arial" w:eastAsiaTheme="minorHAnsi" w:hAnsi="Arial"/>
        </w:rPr>
        <w:t xml:space="preserve">Page </w:t>
      </w:r>
      <w:r w:rsidR="00DD3C10" w:rsidRPr="007C7BC5">
        <w:rPr>
          <w:rFonts w:ascii="Arial" w:eastAsiaTheme="minorHAnsi" w:hAnsi="Arial"/>
        </w:rPr>
        <w:t xml:space="preserve">67 </w:t>
      </w:r>
      <w:r w:rsidRPr="007C7BC5">
        <w:rPr>
          <w:rFonts w:ascii="Arial" w:eastAsiaTheme="minorHAnsi" w:hAnsi="Arial"/>
        </w:rPr>
        <w:t>(Needs Assessment Voucher)</w:t>
      </w:r>
    </w:p>
    <w:p w14:paraId="5F62EB07" w14:textId="77777777" w:rsidR="004A5218" w:rsidRPr="007C7BC5" w:rsidRDefault="004A5218" w:rsidP="007C7BC5">
      <w:pPr>
        <w:pStyle w:val="ListParagraph"/>
        <w:numPr>
          <w:ilvl w:val="0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  <w:u w:val="single"/>
        </w:rPr>
        <w:t>Application Submission</w:t>
      </w:r>
      <w:r w:rsidRPr="007C7BC5">
        <w:rPr>
          <w:rFonts w:ascii="Arial" w:eastAsia="Calibri" w:hAnsi="Arial" w:cs="Arial"/>
          <w:bCs/>
          <w:sz w:val="24"/>
          <w:szCs w:val="24"/>
        </w:rPr>
        <w:t xml:space="preserve">: Removal </w:t>
      </w:r>
      <w:r w:rsidR="00652A20" w:rsidRPr="007C7BC5">
        <w:rPr>
          <w:rFonts w:ascii="Arial" w:eastAsia="Calibri" w:hAnsi="Arial" w:cs="Arial"/>
          <w:bCs/>
          <w:sz w:val="24"/>
          <w:szCs w:val="24"/>
        </w:rPr>
        <w:t xml:space="preserve">of </w:t>
      </w:r>
      <w:r w:rsidRPr="007C7BC5">
        <w:rPr>
          <w:rFonts w:ascii="Arial" w:eastAsia="Calibri" w:hAnsi="Arial" w:cs="Arial"/>
          <w:bCs/>
          <w:sz w:val="24"/>
          <w:szCs w:val="24"/>
        </w:rPr>
        <w:t xml:space="preserve">in-person application delivery. </w:t>
      </w:r>
      <w:r w:rsidR="005D7594" w:rsidRPr="007C7BC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C7BC5">
        <w:rPr>
          <w:rFonts w:ascii="Arial" w:eastAsia="Calibri" w:hAnsi="Arial" w:cs="Arial"/>
          <w:bCs/>
          <w:sz w:val="24"/>
          <w:szCs w:val="24"/>
        </w:rPr>
        <w:t>Only email and post-mail application delivery methods are now accepted.</w:t>
      </w:r>
    </w:p>
    <w:p w14:paraId="70DF4F6B" w14:textId="77777777" w:rsidR="000F7D05" w:rsidRPr="007C7BC5" w:rsidRDefault="000F7D05" w:rsidP="007C7BC5">
      <w:pPr>
        <w:pStyle w:val="ListParagraph"/>
        <w:numPr>
          <w:ilvl w:val="1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>Page 41 (Mobility Project Voucher)</w:t>
      </w:r>
    </w:p>
    <w:p w14:paraId="41F6C0F2" w14:textId="77777777" w:rsidR="000F7D05" w:rsidRPr="007C7BC5" w:rsidRDefault="000F7D05" w:rsidP="007C7BC5">
      <w:pPr>
        <w:pStyle w:val="ListParagraph"/>
        <w:numPr>
          <w:ilvl w:val="1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>Page 68 (Needs Assessment Voucher)</w:t>
      </w:r>
    </w:p>
    <w:p w14:paraId="3254CE2B" w14:textId="77777777" w:rsidR="00870CE6" w:rsidRPr="007C7BC5" w:rsidRDefault="004A5218" w:rsidP="007C7BC5">
      <w:pPr>
        <w:pStyle w:val="ListParagraph"/>
        <w:numPr>
          <w:ilvl w:val="0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  <w:u w:val="single"/>
        </w:rPr>
        <w:t>Application Evaluation</w:t>
      </w:r>
      <w:r w:rsidRPr="007C7BC5">
        <w:rPr>
          <w:rFonts w:ascii="Arial" w:eastAsia="Calibri" w:hAnsi="Arial" w:cs="Arial"/>
          <w:bCs/>
          <w:sz w:val="24"/>
          <w:szCs w:val="24"/>
        </w:rPr>
        <w:t xml:space="preserve">: </w:t>
      </w:r>
      <w:r w:rsidR="00870CE6" w:rsidRPr="007C7BC5">
        <w:rPr>
          <w:rFonts w:ascii="Arial" w:eastAsia="Calibri" w:hAnsi="Arial" w:cs="Arial"/>
          <w:bCs/>
          <w:sz w:val="24"/>
          <w:szCs w:val="24"/>
        </w:rPr>
        <w:t xml:space="preserve">Time period between application submittal and confirmation of receipt by Program Administrator </w:t>
      </w:r>
      <w:r w:rsidR="005D7594" w:rsidRPr="007C7BC5">
        <w:rPr>
          <w:rFonts w:ascii="Arial" w:eastAsia="Calibri" w:hAnsi="Arial" w:cs="Arial"/>
          <w:bCs/>
          <w:sz w:val="24"/>
          <w:szCs w:val="24"/>
        </w:rPr>
        <w:t>is</w:t>
      </w:r>
      <w:r w:rsidR="00C750A1" w:rsidRPr="007C7BC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70CE6" w:rsidRPr="007C7BC5">
        <w:rPr>
          <w:rFonts w:ascii="Arial" w:eastAsia="Calibri" w:hAnsi="Arial" w:cs="Arial"/>
          <w:bCs/>
          <w:sz w:val="24"/>
          <w:szCs w:val="24"/>
        </w:rPr>
        <w:t xml:space="preserve">changed from two days to five days.  </w:t>
      </w:r>
      <w:r w:rsidR="005D7594" w:rsidRPr="007C7BC5">
        <w:rPr>
          <w:rFonts w:ascii="Arial" w:eastAsia="Calibri" w:hAnsi="Arial" w:cs="Arial"/>
          <w:bCs/>
          <w:sz w:val="24"/>
          <w:szCs w:val="24"/>
        </w:rPr>
        <w:t>Time</w:t>
      </w:r>
      <w:r w:rsidR="00870CE6" w:rsidRPr="007C7BC5">
        <w:rPr>
          <w:rFonts w:ascii="Arial" w:eastAsia="Calibri" w:hAnsi="Arial" w:cs="Arial"/>
          <w:bCs/>
          <w:sz w:val="24"/>
          <w:szCs w:val="24"/>
        </w:rPr>
        <w:t xml:space="preserve"> between application submittal and status notification from Program Administrator </w:t>
      </w:r>
      <w:r w:rsidR="005D7594" w:rsidRPr="007C7BC5">
        <w:rPr>
          <w:rFonts w:ascii="Arial" w:eastAsia="Calibri" w:hAnsi="Arial" w:cs="Arial"/>
          <w:bCs/>
          <w:sz w:val="24"/>
          <w:szCs w:val="24"/>
        </w:rPr>
        <w:t>is</w:t>
      </w:r>
      <w:r w:rsidR="00C750A1" w:rsidRPr="007C7BC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70CE6" w:rsidRPr="007C7BC5">
        <w:rPr>
          <w:rFonts w:ascii="Arial" w:eastAsia="Calibri" w:hAnsi="Arial" w:cs="Arial"/>
          <w:bCs/>
          <w:sz w:val="24"/>
          <w:szCs w:val="24"/>
        </w:rPr>
        <w:t>changed from one month to six weeks.</w:t>
      </w:r>
      <w:r w:rsidR="005841DE" w:rsidRPr="007C7BC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D7594" w:rsidRPr="007C7BC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841DE" w:rsidRPr="007C7BC5">
        <w:rPr>
          <w:rFonts w:ascii="Arial" w:eastAsia="Calibri" w:hAnsi="Arial" w:cs="Arial"/>
          <w:bCs/>
          <w:sz w:val="24"/>
          <w:szCs w:val="24"/>
        </w:rPr>
        <w:t xml:space="preserve">The submission period for minor corrections or clarifications requested by the Program </w:t>
      </w:r>
      <w:r w:rsidR="005841DE" w:rsidRPr="007C7BC5">
        <w:rPr>
          <w:rFonts w:ascii="Arial" w:eastAsia="Calibri" w:hAnsi="Arial" w:cs="Arial"/>
          <w:bCs/>
          <w:sz w:val="24"/>
          <w:szCs w:val="24"/>
        </w:rPr>
        <w:lastRenderedPageBreak/>
        <w:t xml:space="preserve">Administrator during application </w:t>
      </w:r>
      <w:r w:rsidR="00E72478" w:rsidRPr="007C7BC5">
        <w:rPr>
          <w:rFonts w:ascii="Arial" w:eastAsia="Calibri" w:hAnsi="Arial" w:cs="Arial"/>
          <w:bCs/>
          <w:sz w:val="24"/>
          <w:szCs w:val="24"/>
        </w:rPr>
        <w:t xml:space="preserve">screening period </w:t>
      </w:r>
      <w:r w:rsidR="005D7594" w:rsidRPr="007C7BC5">
        <w:rPr>
          <w:rFonts w:ascii="Arial" w:eastAsia="Calibri" w:hAnsi="Arial" w:cs="Arial"/>
          <w:bCs/>
          <w:sz w:val="24"/>
          <w:szCs w:val="24"/>
        </w:rPr>
        <w:t>is</w:t>
      </w:r>
      <w:r w:rsidR="00016BEB" w:rsidRPr="007C7BC5">
        <w:rPr>
          <w:rFonts w:ascii="Arial" w:eastAsia="Calibri" w:hAnsi="Arial" w:cs="Arial"/>
          <w:bCs/>
          <w:sz w:val="24"/>
          <w:szCs w:val="24"/>
        </w:rPr>
        <w:t xml:space="preserve"> changed from five business days to five</w:t>
      </w:r>
      <w:r w:rsidR="005841DE" w:rsidRPr="007C7BC5">
        <w:rPr>
          <w:rFonts w:ascii="Arial" w:eastAsia="Calibri" w:hAnsi="Arial" w:cs="Arial"/>
          <w:bCs/>
          <w:sz w:val="24"/>
          <w:szCs w:val="24"/>
        </w:rPr>
        <w:t xml:space="preserve"> calendar days.</w:t>
      </w:r>
    </w:p>
    <w:p w14:paraId="7A7621AF" w14:textId="77777777" w:rsidR="00870CE6" w:rsidRPr="007C7BC5" w:rsidRDefault="00870CE6" w:rsidP="007C7BC5">
      <w:pPr>
        <w:pStyle w:val="ListParagraph"/>
        <w:numPr>
          <w:ilvl w:val="1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>Page</w:t>
      </w:r>
      <w:r w:rsidR="000F7D05" w:rsidRPr="007C7BC5">
        <w:rPr>
          <w:rFonts w:ascii="Arial" w:eastAsia="Calibri" w:hAnsi="Arial" w:cs="Arial"/>
          <w:bCs/>
          <w:sz w:val="24"/>
          <w:szCs w:val="24"/>
        </w:rPr>
        <w:t>s</w:t>
      </w:r>
      <w:r w:rsidRPr="007C7BC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F7D05" w:rsidRPr="007C7BC5">
        <w:rPr>
          <w:rFonts w:ascii="Arial" w:eastAsia="Calibri" w:hAnsi="Arial" w:cs="Arial"/>
          <w:bCs/>
          <w:sz w:val="24"/>
          <w:szCs w:val="24"/>
        </w:rPr>
        <w:t xml:space="preserve">41-42 </w:t>
      </w:r>
      <w:r w:rsidR="004745DD" w:rsidRPr="007C7BC5">
        <w:rPr>
          <w:rFonts w:ascii="Arial" w:eastAsia="Calibri" w:hAnsi="Arial" w:cs="Arial"/>
          <w:bCs/>
          <w:sz w:val="24"/>
          <w:szCs w:val="24"/>
        </w:rPr>
        <w:t>(Mobility Project Voucher)</w:t>
      </w:r>
    </w:p>
    <w:p w14:paraId="20F71D27" w14:textId="77777777" w:rsidR="004745DD" w:rsidRPr="007C7BC5" w:rsidRDefault="004745DD" w:rsidP="007C7BC5">
      <w:pPr>
        <w:pStyle w:val="ListParagraph"/>
        <w:numPr>
          <w:ilvl w:val="1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Page </w:t>
      </w:r>
      <w:r w:rsidR="000F7D05" w:rsidRPr="007C7BC5">
        <w:rPr>
          <w:rFonts w:ascii="Arial" w:eastAsia="Calibri" w:hAnsi="Arial" w:cs="Arial"/>
          <w:bCs/>
          <w:sz w:val="24"/>
          <w:szCs w:val="24"/>
        </w:rPr>
        <w:t xml:space="preserve">69 </w:t>
      </w:r>
      <w:r w:rsidRPr="007C7BC5">
        <w:rPr>
          <w:rFonts w:ascii="Arial" w:eastAsia="Calibri" w:hAnsi="Arial" w:cs="Arial"/>
          <w:bCs/>
          <w:sz w:val="24"/>
          <w:szCs w:val="24"/>
        </w:rPr>
        <w:t>(Needs Assessment Voucher)</w:t>
      </w:r>
    </w:p>
    <w:p w14:paraId="43262E45" w14:textId="77777777" w:rsidR="00870CE6" w:rsidRPr="007C7BC5" w:rsidRDefault="00C750A1" w:rsidP="007C7BC5">
      <w:pPr>
        <w:pStyle w:val="ListParagraph"/>
        <w:numPr>
          <w:ilvl w:val="0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A process </w:t>
      </w:r>
      <w:r w:rsidR="005D7594" w:rsidRPr="007C7BC5">
        <w:rPr>
          <w:rFonts w:ascii="Arial" w:eastAsia="Calibri" w:hAnsi="Arial" w:cs="Arial"/>
          <w:bCs/>
          <w:sz w:val="24"/>
          <w:szCs w:val="24"/>
        </w:rPr>
        <w:t>is</w:t>
      </w:r>
      <w:r w:rsidRPr="007C7BC5">
        <w:rPr>
          <w:rFonts w:ascii="Arial" w:eastAsia="Calibri" w:hAnsi="Arial" w:cs="Arial"/>
          <w:bCs/>
          <w:sz w:val="24"/>
          <w:szCs w:val="24"/>
        </w:rPr>
        <w:t xml:space="preserve"> established for applicants to notify the Program Administrator if they wish to withdraw their application after submittal.</w:t>
      </w:r>
    </w:p>
    <w:p w14:paraId="2AC9E363" w14:textId="31009E02" w:rsidR="00C750A1" w:rsidRPr="007C7BC5" w:rsidRDefault="00C750A1" w:rsidP="007C7BC5">
      <w:pPr>
        <w:pStyle w:val="ListParagraph"/>
        <w:numPr>
          <w:ilvl w:val="1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>Page</w:t>
      </w:r>
      <w:r w:rsidR="00C8187B" w:rsidRPr="007C7BC5">
        <w:rPr>
          <w:rFonts w:ascii="Arial" w:eastAsia="Calibri" w:hAnsi="Arial" w:cs="Arial"/>
          <w:bCs/>
          <w:sz w:val="24"/>
          <w:szCs w:val="24"/>
        </w:rPr>
        <w:t xml:space="preserve">s </w:t>
      </w:r>
      <w:r w:rsidRPr="007C7BC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8187B" w:rsidRPr="007C7BC5">
        <w:rPr>
          <w:rFonts w:ascii="Arial" w:eastAsia="Calibri" w:hAnsi="Arial" w:cs="Arial"/>
          <w:bCs/>
          <w:sz w:val="24"/>
          <w:szCs w:val="24"/>
        </w:rPr>
        <w:t>42-</w:t>
      </w:r>
      <w:r w:rsidR="000F7D05" w:rsidRPr="007C7BC5">
        <w:rPr>
          <w:rFonts w:ascii="Arial" w:eastAsia="Calibri" w:hAnsi="Arial" w:cs="Arial"/>
          <w:bCs/>
          <w:sz w:val="24"/>
          <w:szCs w:val="24"/>
        </w:rPr>
        <w:t xml:space="preserve">43 </w:t>
      </w:r>
      <w:r w:rsidR="004745DD" w:rsidRPr="007C7BC5">
        <w:rPr>
          <w:rFonts w:ascii="Arial" w:eastAsia="Calibri" w:hAnsi="Arial" w:cs="Arial"/>
          <w:bCs/>
          <w:sz w:val="24"/>
          <w:szCs w:val="24"/>
        </w:rPr>
        <w:t>(Mobility Project Voucher)</w:t>
      </w:r>
    </w:p>
    <w:p w14:paraId="1E250A09" w14:textId="77777777" w:rsidR="004745DD" w:rsidRPr="007C7BC5" w:rsidRDefault="004745DD" w:rsidP="007C7BC5">
      <w:pPr>
        <w:pStyle w:val="ListParagraph"/>
        <w:numPr>
          <w:ilvl w:val="1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Page </w:t>
      </w:r>
      <w:r w:rsidR="000F7D05" w:rsidRPr="007C7BC5">
        <w:rPr>
          <w:rFonts w:ascii="Arial" w:eastAsia="Calibri" w:hAnsi="Arial" w:cs="Arial"/>
          <w:bCs/>
          <w:sz w:val="24"/>
          <w:szCs w:val="24"/>
        </w:rPr>
        <w:t xml:space="preserve">70 </w:t>
      </w:r>
      <w:r w:rsidRPr="007C7BC5">
        <w:rPr>
          <w:rFonts w:ascii="Arial" w:eastAsia="Calibri" w:hAnsi="Arial" w:cs="Arial"/>
          <w:bCs/>
          <w:sz w:val="24"/>
          <w:szCs w:val="24"/>
        </w:rPr>
        <w:t>(Needs Assessment Voucher)</w:t>
      </w:r>
    </w:p>
    <w:p w14:paraId="0DFEB02C" w14:textId="77777777" w:rsidR="00F15976" w:rsidRPr="007C7BC5" w:rsidRDefault="00D237DE" w:rsidP="007C7BC5">
      <w:pPr>
        <w:pStyle w:val="ListParagraph"/>
        <w:numPr>
          <w:ilvl w:val="0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Clarification that a </w:t>
      </w:r>
      <w:r w:rsidR="00F15976" w:rsidRPr="007C7BC5">
        <w:rPr>
          <w:rFonts w:ascii="Arial" w:eastAsia="Calibri" w:hAnsi="Arial" w:cs="Arial"/>
          <w:bCs/>
          <w:sz w:val="24"/>
          <w:szCs w:val="24"/>
        </w:rPr>
        <w:t xml:space="preserve">certificate of insurance and a payment milestone schedule </w:t>
      </w:r>
      <w:r w:rsidRPr="007C7BC5">
        <w:rPr>
          <w:rFonts w:ascii="Arial" w:eastAsia="Calibri" w:hAnsi="Arial" w:cs="Arial"/>
          <w:bCs/>
          <w:sz w:val="24"/>
          <w:szCs w:val="24"/>
        </w:rPr>
        <w:t>are</w:t>
      </w:r>
      <w:r w:rsidR="00F15976" w:rsidRPr="007C7BC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C7BC5">
        <w:rPr>
          <w:rFonts w:ascii="Arial" w:eastAsia="Calibri" w:hAnsi="Arial" w:cs="Arial"/>
          <w:bCs/>
          <w:sz w:val="24"/>
          <w:szCs w:val="24"/>
        </w:rPr>
        <w:t xml:space="preserve">also </w:t>
      </w:r>
      <w:r w:rsidR="00F15976" w:rsidRPr="007C7BC5">
        <w:rPr>
          <w:rFonts w:ascii="Arial" w:eastAsia="Calibri" w:hAnsi="Arial" w:cs="Arial"/>
          <w:bCs/>
          <w:sz w:val="24"/>
          <w:szCs w:val="24"/>
        </w:rPr>
        <w:t xml:space="preserve">required </w:t>
      </w:r>
      <w:r w:rsidRPr="007C7BC5">
        <w:rPr>
          <w:rFonts w:ascii="Arial" w:eastAsia="Calibri" w:hAnsi="Arial" w:cs="Arial"/>
          <w:bCs/>
          <w:sz w:val="24"/>
          <w:szCs w:val="24"/>
        </w:rPr>
        <w:t>voucher execution documents</w:t>
      </w:r>
      <w:r w:rsidR="00F15976" w:rsidRPr="007C7BC5">
        <w:rPr>
          <w:rFonts w:ascii="Arial" w:eastAsia="Calibri" w:hAnsi="Arial" w:cs="Arial"/>
          <w:bCs/>
          <w:sz w:val="24"/>
          <w:szCs w:val="24"/>
        </w:rPr>
        <w:t xml:space="preserve"> for tribal applicants.</w:t>
      </w:r>
    </w:p>
    <w:p w14:paraId="7EB94499" w14:textId="77777777" w:rsidR="00F15976" w:rsidRPr="007C7BC5" w:rsidRDefault="00F15976" w:rsidP="007C7BC5">
      <w:pPr>
        <w:pStyle w:val="ListParagraph"/>
        <w:numPr>
          <w:ilvl w:val="1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Page </w:t>
      </w:r>
      <w:r w:rsidR="003B05D4" w:rsidRPr="007C7BC5">
        <w:rPr>
          <w:rFonts w:ascii="Arial" w:eastAsia="Calibri" w:hAnsi="Arial" w:cs="Arial"/>
          <w:bCs/>
          <w:sz w:val="24"/>
          <w:szCs w:val="24"/>
        </w:rPr>
        <w:t xml:space="preserve">45 </w:t>
      </w:r>
      <w:r w:rsidR="004745DD" w:rsidRPr="007C7BC5">
        <w:rPr>
          <w:rFonts w:ascii="Arial" w:eastAsia="Calibri" w:hAnsi="Arial" w:cs="Arial"/>
          <w:bCs/>
          <w:sz w:val="24"/>
          <w:szCs w:val="24"/>
        </w:rPr>
        <w:t>(Mobility Project Voucher)</w:t>
      </w:r>
    </w:p>
    <w:p w14:paraId="24899FC3" w14:textId="77777777" w:rsidR="004745DD" w:rsidRPr="007C7BC5" w:rsidRDefault="004745DD" w:rsidP="007C7BC5">
      <w:pPr>
        <w:pStyle w:val="ListParagraph"/>
        <w:numPr>
          <w:ilvl w:val="1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Page </w:t>
      </w:r>
      <w:r w:rsidR="003B05D4" w:rsidRPr="007C7BC5">
        <w:rPr>
          <w:rFonts w:ascii="Arial" w:eastAsia="Calibri" w:hAnsi="Arial" w:cs="Arial"/>
          <w:bCs/>
          <w:sz w:val="24"/>
          <w:szCs w:val="24"/>
        </w:rPr>
        <w:t xml:space="preserve">72 </w:t>
      </w:r>
      <w:r w:rsidRPr="007C7BC5">
        <w:rPr>
          <w:rFonts w:ascii="Arial" w:eastAsia="Calibri" w:hAnsi="Arial" w:cs="Arial"/>
          <w:bCs/>
          <w:sz w:val="24"/>
          <w:szCs w:val="24"/>
        </w:rPr>
        <w:t>(Needs Assessment Voucher)</w:t>
      </w:r>
    </w:p>
    <w:p w14:paraId="4EC2D12F" w14:textId="77777777" w:rsidR="00F15976" w:rsidRPr="007C7BC5" w:rsidRDefault="001E64F4" w:rsidP="007C7BC5">
      <w:pPr>
        <w:pStyle w:val="ListParagraph"/>
        <w:numPr>
          <w:ilvl w:val="0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>Community Transportation Needs Assessments developed with Needs Assessment Vouchers may address transportation solutions beyond those eligible for CMO Mobility Project Voucher funding.</w:t>
      </w:r>
    </w:p>
    <w:p w14:paraId="22DFCDA5" w14:textId="77777777" w:rsidR="001E64F4" w:rsidRPr="007C7BC5" w:rsidRDefault="001E64F4" w:rsidP="007C7BC5">
      <w:pPr>
        <w:pStyle w:val="ListParagraph"/>
        <w:numPr>
          <w:ilvl w:val="1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Page </w:t>
      </w:r>
      <w:r w:rsidR="00735578" w:rsidRPr="007C7BC5">
        <w:rPr>
          <w:rFonts w:ascii="Arial" w:eastAsia="Calibri" w:hAnsi="Arial" w:cs="Arial"/>
          <w:bCs/>
          <w:sz w:val="24"/>
          <w:szCs w:val="24"/>
        </w:rPr>
        <w:t>56</w:t>
      </w:r>
    </w:p>
    <w:p w14:paraId="7EE0F70C" w14:textId="77777777" w:rsidR="001E64F4" w:rsidRPr="007C7BC5" w:rsidRDefault="005E6F5B" w:rsidP="007C7BC5">
      <w:pPr>
        <w:pStyle w:val="ListParagraph"/>
        <w:numPr>
          <w:ilvl w:val="0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Clarification that the </w:t>
      </w:r>
      <w:r w:rsidR="00731A2B" w:rsidRPr="007C7BC5">
        <w:rPr>
          <w:rFonts w:ascii="Arial" w:eastAsia="Calibri" w:hAnsi="Arial" w:cs="Arial"/>
          <w:bCs/>
          <w:sz w:val="24"/>
          <w:szCs w:val="24"/>
        </w:rPr>
        <w:t xml:space="preserve">Needs Assessment Voucher recipients cannot use the same resident survey conducted for the transportation access data analysis to fulfill </w:t>
      </w:r>
      <w:r w:rsidR="00652A20" w:rsidRPr="007C7BC5">
        <w:rPr>
          <w:rFonts w:ascii="Arial" w:eastAsia="Calibri" w:hAnsi="Arial" w:cs="Arial"/>
          <w:bCs/>
          <w:sz w:val="24"/>
          <w:szCs w:val="24"/>
        </w:rPr>
        <w:t xml:space="preserve">part of </w:t>
      </w:r>
      <w:r w:rsidR="00731A2B" w:rsidRPr="007C7BC5">
        <w:rPr>
          <w:rFonts w:ascii="Arial" w:eastAsia="Calibri" w:hAnsi="Arial" w:cs="Arial"/>
          <w:bCs/>
          <w:sz w:val="24"/>
          <w:szCs w:val="24"/>
        </w:rPr>
        <w:t>the requirement for minimum of two community engagement types.</w:t>
      </w:r>
    </w:p>
    <w:p w14:paraId="17728BD6" w14:textId="77777777" w:rsidR="00731A2B" w:rsidRPr="007C7BC5" w:rsidRDefault="00731A2B" w:rsidP="007C7BC5">
      <w:pPr>
        <w:pStyle w:val="ListParagraph"/>
        <w:numPr>
          <w:ilvl w:val="1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Page </w:t>
      </w:r>
      <w:r w:rsidR="00735578" w:rsidRPr="007C7BC5">
        <w:rPr>
          <w:rFonts w:ascii="Arial" w:eastAsia="Calibri" w:hAnsi="Arial" w:cs="Arial"/>
          <w:bCs/>
          <w:sz w:val="24"/>
          <w:szCs w:val="24"/>
        </w:rPr>
        <w:t>62</w:t>
      </w:r>
    </w:p>
    <w:p w14:paraId="206B499D" w14:textId="77777777" w:rsidR="00731A2B" w:rsidRPr="007C7BC5" w:rsidRDefault="004745DD" w:rsidP="007C7BC5">
      <w:pPr>
        <w:pStyle w:val="ListParagraph"/>
        <w:numPr>
          <w:ilvl w:val="0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A funding set-aside was established to reserve Needs Assessment voucher funding for tribal applicants, and a process was established for reallocating </w:t>
      </w:r>
      <w:r w:rsidR="00E72478" w:rsidRPr="007C7BC5">
        <w:rPr>
          <w:rFonts w:ascii="Arial" w:eastAsia="Calibri" w:hAnsi="Arial" w:cs="Arial"/>
          <w:bCs/>
          <w:sz w:val="24"/>
          <w:szCs w:val="24"/>
        </w:rPr>
        <w:t xml:space="preserve">    </w:t>
      </w:r>
      <w:r w:rsidRPr="007C7BC5">
        <w:rPr>
          <w:rFonts w:ascii="Arial" w:eastAsia="Calibri" w:hAnsi="Arial" w:cs="Arial"/>
          <w:bCs/>
          <w:sz w:val="24"/>
          <w:szCs w:val="24"/>
        </w:rPr>
        <w:t>set-aside funds if they are unclaimed by tribal applicants.</w:t>
      </w:r>
    </w:p>
    <w:p w14:paraId="4EF3E0B4" w14:textId="77777777" w:rsidR="00BB2178" w:rsidRPr="007C7BC5" w:rsidRDefault="004745DD" w:rsidP="007C7BC5">
      <w:pPr>
        <w:pStyle w:val="ListParagraph"/>
        <w:numPr>
          <w:ilvl w:val="1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Page </w:t>
      </w:r>
      <w:r w:rsidR="004548A8" w:rsidRPr="007C7BC5">
        <w:rPr>
          <w:rFonts w:ascii="Arial" w:eastAsia="Calibri" w:hAnsi="Arial" w:cs="Arial"/>
          <w:bCs/>
          <w:sz w:val="24"/>
          <w:szCs w:val="24"/>
        </w:rPr>
        <w:t>69</w:t>
      </w:r>
    </w:p>
    <w:p w14:paraId="7D003CF8" w14:textId="77777777" w:rsidR="008A0F49" w:rsidRPr="007C7BC5" w:rsidRDefault="00BB2178" w:rsidP="007C7BC5">
      <w:pPr>
        <w:pStyle w:val="ListParagraph"/>
        <w:numPr>
          <w:ilvl w:val="0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Liability insurance requirements for Mobility Project Voucher recipients </w:t>
      </w:r>
      <w:r w:rsidR="005D7594" w:rsidRPr="007C7BC5">
        <w:rPr>
          <w:rFonts w:ascii="Arial" w:eastAsia="Calibri" w:hAnsi="Arial" w:cs="Arial"/>
          <w:bCs/>
          <w:sz w:val="24"/>
          <w:szCs w:val="24"/>
        </w:rPr>
        <w:t xml:space="preserve">are </w:t>
      </w:r>
      <w:r w:rsidRPr="007C7BC5">
        <w:rPr>
          <w:rFonts w:ascii="Arial" w:eastAsia="Calibri" w:hAnsi="Arial" w:cs="Arial"/>
          <w:bCs/>
          <w:sz w:val="24"/>
          <w:szCs w:val="24"/>
        </w:rPr>
        <w:t>updated to require limits not less than $5,000,000 per occurrence for bodily injury and property damage liability combined with a $5,000,000 annual policy aggregate.  Voucher agreements may be terminated if certificates of insurance are not produced by voucher recipients upon request.</w:t>
      </w:r>
    </w:p>
    <w:p w14:paraId="0D2FDF4C" w14:textId="77777777" w:rsidR="00BB2178" w:rsidRPr="007C7BC5" w:rsidRDefault="00BB2178" w:rsidP="007C7BC5">
      <w:pPr>
        <w:pStyle w:val="ListParagraph"/>
        <w:numPr>
          <w:ilvl w:val="1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Page </w:t>
      </w:r>
      <w:r w:rsidR="004548A8" w:rsidRPr="007C7BC5">
        <w:rPr>
          <w:rFonts w:ascii="Arial" w:eastAsia="Calibri" w:hAnsi="Arial" w:cs="Arial"/>
          <w:bCs/>
          <w:sz w:val="24"/>
          <w:szCs w:val="24"/>
        </w:rPr>
        <w:t>82</w:t>
      </w:r>
    </w:p>
    <w:p w14:paraId="00961AFD" w14:textId="77777777" w:rsidR="00BB2178" w:rsidRPr="007C7BC5" w:rsidRDefault="00BB2178" w:rsidP="007C7BC5">
      <w:pPr>
        <w:pStyle w:val="ListParagraph"/>
        <w:numPr>
          <w:ilvl w:val="0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For projects with electric bicycles or scooters, specific insurance coverage must be obtained for use of this equipment.  Options for compliance with this requirement are described.  </w:t>
      </w:r>
    </w:p>
    <w:p w14:paraId="19960E1D" w14:textId="77777777" w:rsidR="00BB2178" w:rsidRPr="007C7BC5" w:rsidRDefault="00BB2178" w:rsidP="007C7BC5">
      <w:pPr>
        <w:pStyle w:val="ListParagraph"/>
        <w:numPr>
          <w:ilvl w:val="1"/>
          <w:numId w:val="2"/>
        </w:numPr>
        <w:spacing w:before="120" w:after="0" w:line="283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lastRenderedPageBreak/>
        <w:t>Page</w:t>
      </w:r>
      <w:r w:rsidR="004548A8" w:rsidRPr="007C7BC5">
        <w:rPr>
          <w:rFonts w:ascii="Arial" w:eastAsia="Calibri" w:hAnsi="Arial" w:cs="Arial"/>
          <w:bCs/>
          <w:sz w:val="24"/>
          <w:szCs w:val="24"/>
        </w:rPr>
        <w:t>s</w:t>
      </w:r>
      <w:r w:rsidRPr="007C7BC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548A8" w:rsidRPr="007C7BC5">
        <w:rPr>
          <w:rFonts w:ascii="Arial" w:eastAsia="Calibri" w:hAnsi="Arial" w:cs="Arial"/>
          <w:bCs/>
          <w:sz w:val="24"/>
          <w:szCs w:val="24"/>
        </w:rPr>
        <w:t>83-84</w:t>
      </w:r>
    </w:p>
    <w:p w14:paraId="2CA83CD7" w14:textId="20F61828" w:rsidR="00BB2178" w:rsidRPr="007C7BC5" w:rsidRDefault="00BB2178" w:rsidP="007C7BC5">
      <w:pPr>
        <w:pStyle w:val="ListParagraph"/>
        <w:numPr>
          <w:ilvl w:val="0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Sectarian Organizations and Non-Public Schools Restrictions:  Awardees are prohibited from using voucher funds to aid or support a sectarian purpose pursuant to California Constitution, article XVI, section 5.  Awardees are also prohibited from using voucher funds to aid or support a sectarian or denominational school or any school not under the exclusive control of the officers of the public schools pursuant to California Constitution, article IX, section 8.  CARB </w:t>
      </w:r>
      <w:r w:rsidR="00DC63AD" w:rsidRPr="007C7BC5">
        <w:rPr>
          <w:rFonts w:ascii="Arial" w:eastAsia="Calibri" w:hAnsi="Arial" w:cs="Arial"/>
          <w:bCs/>
          <w:sz w:val="24"/>
          <w:szCs w:val="24"/>
        </w:rPr>
        <w:t xml:space="preserve">and the </w:t>
      </w:r>
      <w:r w:rsidR="00016BEB" w:rsidRPr="007C7BC5">
        <w:rPr>
          <w:rFonts w:ascii="Arial" w:eastAsia="Calibri" w:hAnsi="Arial" w:cs="Arial"/>
          <w:bCs/>
          <w:sz w:val="24"/>
          <w:szCs w:val="24"/>
        </w:rPr>
        <w:t>Program A</w:t>
      </w:r>
      <w:r w:rsidR="00DC63AD" w:rsidRPr="007C7BC5">
        <w:rPr>
          <w:rFonts w:ascii="Arial" w:eastAsia="Calibri" w:hAnsi="Arial" w:cs="Arial"/>
          <w:bCs/>
          <w:sz w:val="24"/>
          <w:szCs w:val="24"/>
        </w:rPr>
        <w:t xml:space="preserve">dministrator </w:t>
      </w:r>
      <w:r w:rsidRPr="007C7BC5">
        <w:rPr>
          <w:rFonts w:ascii="Arial" w:eastAsia="Calibri" w:hAnsi="Arial" w:cs="Arial"/>
          <w:bCs/>
          <w:sz w:val="24"/>
          <w:szCs w:val="24"/>
        </w:rPr>
        <w:t xml:space="preserve">reserve the right to obtain additional information from applicants and voucher awardees to determine compliance with California Constitution, article XVI, section 5 and article IX, section 8.  Failure to provide any requested information may result in denial of funding.  </w:t>
      </w:r>
    </w:p>
    <w:p w14:paraId="4D32BBF7" w14:textId="77777777" w:rsidR="00BB2178" w:rsidRPr="007C7BC5" w:rsidRDefault="00BB2178" w:rsidP="007C7BC5">
      <w:pPr>
        <w:pStyle w:val="ListParagraph"/>
        <w:numPr>
          <w:ilvl w:val="1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>Page</w:t>
      </w:r>
      <w:r w:rsidR="004548A8" w:rsidRPr="007C7BC5">
        <w:rPr>
          <w:rFonts w:ascii="Arial" w:eastAsia="Calibri" w:hAnsi="Arial" w:cs="Arial"/>
          <w:bCs/>
          <w:sz w:val="24"/>
          <w:szCs w:val="24"/>
        </w:rPr>
        <w:t>s</w:t>
      </w:r>
      <w:r w:rsidRPr="007C7BC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548A8" w:rsidRPr="007C7BC5">
        <w:rPr>
          <w:rFonts w:ascii="Arial" w:eastAsia="Calibri" w:hAnsi="Arial" w:cs="Arial"/>
          <w:bCs/>
          <w:sz w:val="24"/>
          <w:szCs w:val="24"/>
        </w:rPr>
        <w:t>89-90</w:t>
      </w:r>
    </w:p>
    <w:p w14:paraId="2E61C93D" w14:textId="77777777" w:rsidR="00BB2178" w:rsidRPr="007C7BC5" w:rsidRDefault="00602909" w:rsidP="007C7BC5">
      <w:pPr>
        <w:pStyle w:val="ListParagraph"/>
        <w:numPr>
          <w:ilvl w:val="0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Mobility Project Voucher Application Form </w:t>
      </w:r>
      <w:r w:rsidR="004548A8" w:rsidRPr="007C7BC5">
        <w:rPr>
          <w:rFonts w:ascii="Arial" w:eastAsia="Calibri" w:hAnsi="Arial" w:cs="Arial"/>
          <w:bCs/>
          <w:sz w:val="24"/>
          <w:szCs w:val="24"/>
        </w:rPr>
        <w:t xml:space="preserve">in Appendix A </w:t>
      </w:r>
      <w:r w:rsidRPr="007C7BC5">
        <w:rPr>
          <w:rFonts w:ascii="Arial" w:eastAsia="Calibri" w:hAnsi="Arial" w:cs="Arial"/>
          <w:bCs/>
          <w:sz w:val="24"/>
          <w:szCs w:val="24"/>
        </w:rPr>
        <w:t xml:space="preserve">(Pages </w:t>
      </w:r>
      <w:r w:rsidR="004548A8" w:rsidRPr="007C7BC5">
        <w:rPr>
          <w:rFonts w:ascii="Arial" w:eastAsia="Calibri" w:hAnsi="Arial" w:cs="Arial"/>
          <w:bCs/>
          <w:sz w:val="24"/>
          <w:szCs w:val="24"/>
        </w:rPr>
        <w:t>103</w:t>
      </w:r>
      <w:r w:rsidR="00C93550" w:rsidRPr="007C7BC5">
        <w:rPr>
          <w:rFonts w:ascii="Arial" w:eastAsia="Calibri" w:hAnsi="Arial" w:cs="Arial"/>
          <w:bCs/>
          <w:sz w:val="24"/>
          <w:szCs w:val="24"/>
        </w:rPr>
        <w:t>-</w:t>
      </w:r>
      <w:r w:rsidR="004548A8" w:rsidRPr="007C7BC5">
        <w:rPr>
          <w:rFonts w:ascii="Arial" w:eastAsia="Calibri" w:hAnsi="Arial" w:cs="Arial"/>
          <w:bCs/>
          <w:sz w:val="24"/>
          <w:szCs w:val="24"/>
        </w:rPr>
        <w:t>119</w:t>
      </w:r>
      <w:r w:rsidR="00C93550" w:rsidRPr="007C7BC5">
        <w:rPr>
          <w:rFonts w:ascii="Arial" w:eastAsia="Calibri" w:hAnsi="Arial" w:cs="Arial"/>
          <w:bCs/>
          <w:sz w:val="24"/>
          <w:szCs w:val="24"/>
        </w:rPr>
        <w:t>)</w:t>
      </w:r>
      <w:r w:rsidR="00F90CF6" w:rsidRPr="007C7BC5">
        <w:rPr>
          <w:rFonts w:ascii="Arial" w:eastAsia="Calibri" w:hAnsi="Arial" w:cs="Arial"/>
          <w:bCs/>
          <w:sz w:val="24"/>
          <w:szCs w:val="24"/>
        </w:rPr>
        <w:t>.</w:t>
      </w:r>
    </w:p>
    <w:p w14:paraId="7871E480" w14:textId="77777777" w:rsidR="00602909" w:rsidRPr="007C7BC5" w:rsidRDefault="00C93550" w:rsidP="007C7BC5">
      <w:pPr>
        <w:pStyle w:val="ListParagraph"/>
        <w:numPr>
          <w:ilvl w:val="1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Question 3 </w:t>
      </w:r>
      <w:r w:rsidR="005D7594" w:rsidRPr="007C7BC5">
        <w:rPr>
          <w:rFonts w:ascii="Arial" w:eastAsia="Calibri" w:hAnsi="Arial" w:cs="Arial"/>
          <w:bCs/>
          <w:sz w:val="24"/>
          <w:szCs w:val="24"/>
        </w:rPr>
        <w:t>is</w:t>
      </w:r>
      <w:r w:rsidR="00602909" w:rsidRPr="007C7BC5">
        <w:rPr>
          <w:rFonts w:ascii="Arial" w:eastAsia="Calibri" w:hAnsi="Arial" w:cs="Arial"/>
          <w:bCs/>
          <w:sz w:val="24"/>
          <w:szCs w:val="24"/>
        </w:rPr>
        <w:t xml:space="preserve"> added</w:t>
      </w:r>
      <w:r w:rsidRPr="007C7BC5">
        <w:rPr>
          <w:rFonts w:ascii="Arial" w:eastAsia="Calibri" w:hAnsi="Arial" w:cs="Arial"/>
          <w:bCs/>
          <w:sz w:val="24"/>
          <w:szCs w:val="24"/>
        </w:rPr>
        <w:t>,</w:t>
      </w:r>
      <w:r w:rsidR="00602909" w:rsidRPr="007C7BC5">
        <w:rPr>
          <w:rFonts w:ascii="Arial" w:eastAsia="Calibri" w:hAnsi="Arial" w:cs="Arial"/>
          <w:bCs/>
          <w:sz w:val="24"/>
          <w:szCs w:val="24"/>
        </w:rPr>
        <w:t xml:space="preserve"> requesting information on applicant qualifications</w:t>
      </w:r>
      <w:r w:rsidR="00884FE1" w:rsidRPr="007C7BC5">
        <w:rPr>
          <w:rFonts w:ascii="Arial" w:eastAsia="Calibri" w:hAnsi="Arial" w:cs="Arial"/>
          <w:bCs/>
          <w:sz w:val="24"/>
          <w:szCs w:val="24"/>
        </w:rPr>
        <w:t>.</w:t>
      </w:r>
    </w:p>
    <w:p w14:paraId="4457FD4F" w14:textId="77777777" w:rsidR="00602909" w:rsidRPr="007C7BC5" w:rsidRDefault="00602909" w:rsidP="007C7BC5">
      <w:pPr>
        <w:pStyle w:val="ListParagraph"/>
        <w:numPr>
          <w:ilvl w:val="1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>Question 7 Project Proposal – required information in response includes project goals and objectives</w:t>
      </w:r>
      <w:r w:rsidR="00884FE1" w:rsidRPr="007C7BC5">
        <w:rPr>
          <w:rFonts w:ascii="Arial" w:eastAsia="Calibri" w:hAnsi="Arial" w:cs="Arial"/>
          <w:bCs/>
          <w:sz w:val="24"/>
          <w:szCs w:val="24"/>
        </w:rPr>
        <w:t>.</w:t>
      </w:r>
    </w:p>
    <w:p w14:paraId="7E9D8E72" w14:textId="77777777" w:rsidR="00602909" w:rsidRPr="007C7BC5" w:rsidRDefault="00602909" w:rsidP="007C7BC5">
      <w:pPr>
        <w:pStyle w:val="ListParagraph"/>
        <w:numPr>
          <w:ilvl w:val="1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>Question 12 – applicants must attach a copy of the resident survey used in the needs assessment.</w:t>
      </w:r>
    </w:p>
    <w:p w14:paraId="7D6EA7F1" w14:textId="77777777" w:rsidR="00602909" w:rsidRPr="007C7BC5" w:rsidRDefault="00602909" w:rsidP="007C7BC5">
      <w:pPr>
        <w:pStyle w:val="ListParagraph"/>
        <w:numPr>
          <w:ilvl w:val="1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Question 17 </w:t>
      </w:r>
      <w:r w:rsidR="005D7594" w:rsidRPr="007C7BC5">
        <w:rPr>
          <w:rFonts w:ascii="Arial" w:eastAsia="Calibri" w:hAnsi="Arial" w:cs="Arial"/>
          <w:bCs/>
          <w:sz w:val="24"/>
          <w:szCs w:val="24"/>
        </w:rPr>
        <w:t xml:space="preserve">is </w:t>
      </w:r>
      <w:r w:rsidRPr="007C7BC5">
        <w:rPr>
          <w:rFonts w:ascii="Arial" w:eastAsia="Calibri" w:hAnsi="Arial" w:cs="Arial"/>
          <w:bCs/>
          <w:sz w:val="24"/>
          <w:szCs w:val="24"/>
        </w:rPr>
        <w:t>added, requesting information on the timing of the needs assessment used in the application.</w:t>
      </w:r>
    </w:p>
    <w:p w14:paraId="192DC48F" w14:textId="77777777" w:rsidR="00602909" w:rsidRPr="007C7BC5" w:rsidRDefault="00602909" w:rsidP="007C7BC5">
      <w:pPr>
        <w:pStyle w:val="ListParagraph"/>
        <w:numPr>
          <w:ilvl w:val="1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>Question 18 was added, requesting that the needs assessment summary report be attached.</w:t>
      </w:r>
    </w:p>
    <w:p w14:paraId="0BDA6D1B" w14:textId="77777777" w:rsidR="00602909" w:rsidRPr="007C7BC5" w:rsidRDefault="00602909" w:rsidP="007C7BC5">
      <w:pPr>
        <w:pStyle w:val="ListParagraph"/>
        <w:numPr>
          <w:ilvl w:val="1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Question 19 – </w:t>
      </w:r>
      <w:r w:rsidR="0023150D" w:rsidRPr="007C7BC5">
        <w:rPr>
          <w:rFonts w:ascii="Arial" w:eastAsia="Calibri" w:hAnsi="Arial" w:cs="Arial"/>
          <w:bCs/>
          <w:sz w:val="24"/>
          <w:szCs w:val="24"/>
        </w:rPr>
        <w:t xml:space="preserve">if the project area is within an affordable housing facility, </w:t>
      </w:r>
      <w:r w:rsidRPr="007C7BC5">
        <w:rPr>
          <w:rFonts w:ascii="Arial" w:eastAsia="Calibri" w:hAnsi="Arial" w:cs="Arial"/>
          <w:bCs/>
          <w:sz w:val="24"/>
          <w:szCs w:val="24"/>
        </w:rPr>
        <w:t xml:space="preserve">applicants should provide information </w:t>
      </w:r>
      <w:r w:rsidR="0023150D" w:rsidRPr="007C7BC5">
        <w:rPr>
          <w:rFonts w:ascii="Arial" w:eastAsia="Calibri" w:hAnsi="Arial" w:cs="Arial"/>
          <w:bCs/>
          <w:sz w:val="24"/>
          <w:szCs w:val="24"/>
        </w:rPr>
        <w:t xml:space="preserve">or documentation </w:t>
      </w:r>
      <w:r w:rsidRPr="007C7BC5">
        <w:rPr>
          <w:rFonts w:ascii="Arial" w:eastAsia="Calibri" w:hAnsi="Arial" w:cs="Arial"/>
          <w:bCs/>
          <w:sz w:val="24"/>
          <w:szCs w:val="24"/>
        </w:rPr>
        <w:t xml:space="preserve">about </w:t>
      </w:r>
      <w:r w:rsidR="0023150D" w:rsidRPr="007C7BC5">
        <w:rPr>
          <w:rFonts w:ascii="Arial" w:eastAsia="Calibri" w:hAnsi="Arial" w:cs="Arial"/>
          <w:bCs/>
          <w:sz w:val="24"/>
          <w:szCs w:val="24"/>
        </w:rPr>
        <w:t xml:space="preserve">how the property meets </w:t>
      </w:r>
      <w:r w:rsidRPr="007C7BC5">
        <w:rPr>
          <w:rFonts w:ascii="Arial" w:eastAsia="Calibri" w:hAnsi="Arial" w:cs="Arial"/>
          <w:bCs/>
          <w:sz w:val="24"/>
          <w:szCs w:val="24"/>
        </w:rPr>
        <w:t xml:space="preserve">the affordability </w:t>
      </w:r>
      <w:r w:rsidR="00E72478" w:rsidRPr="007C7BC5">
        <w:rPr>
          <w:rFonts w:ascii="Arial" w:eastAsia="Calibri" w:hAnsi="Arial" w:cs="Arial"/>
          <w:bCs/>
          <w:sz w:val="24"/>
          <w:szCs w:val="24"/>
        </w:rPr>
        <w:t>and deed-restriction requirements</w:t>
      </w:r>
      <w:r w:rsidRPr="007C7BC5">
        <w:rPr>
          <w:rFonts w:ascii="Arial" w:eastAsia="Calibri" w:hAnsi="Arial" w:cs="Arial"/>
          <w:bCs/>
          <w:sz w:val="24"/>
          <w:szCs w:val="24"/>
        </w:rPr>
        <w:t>.</w:t>
      </w:r>
    </w:p>
    <w:p w14:paraId="55985F67" w14:textId="77777777" w:rsidR="00602909" w:rsidRPr="007C7BC5" w:rsidRDefault="00602909" w:rsidP="007C7BC5">
      <w:pPr>
        <w:pStyle w:val="ListParagraph"/>
        <w:numPr>
          <w:ilvl w:val="1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>Question 21 – data source for population estimates should be provided.</w:t>
      </w:r>
    </w:p>
    <w:p w14:paraId="5190CDE8" w14:textId="77777777" w:rsidR="00602909" w:rsidRPr="007C7BC5" w:rsidRDefault="00602909" w:rsidP="007C7BC5">
      <w:pPr>
        <w:pStyle w:val="ListParagraph"/>
        <w:numPr>
          <w:ilvl w:val="1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>Question 22 – this question is not applicable for project areas on tribal lands.</w:t>
      </w:r>
    </w:p>
    <w:p w14:paraId="3B380ECE" w14:textId="77777777" w:rsidR="00602909" w:rsidRPr="007C7BC5" w:rsidRDefault="00602909" w:rsidP="007C7BC5">
      <w:pPr>
        <w:pStyle w:val="ListParagraph"/>
        <w:numPr>
          <w:ilvl w:val="1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Question 29 </w:t>
      </w:r>
      <w:r w:rsidR="005D7594" w:rsidRPr="007C7BC5">
        <w:rPr>
          <w:rFonts w:ascii="Arial" w:eastAsia="Calibri" w:hAnsi="Arial" w:cs="Arial"/>
          <w:bCs/>
          <w:sz w:val="24"/>
          <w:szCs w:val="24"/>
        </w:rPr>
        <w:t xml:space="preserve">is </w:t>
      </w:r>
      <w:r w:rsidRPr="007C7BC5">
        <w:rPr>
          <w:rFonts w:ascii="Arial" w:eastAsia="Calibri" w:hAnsi="Arial" w:cs="Arial"/>
          <w:bCs/>
          <w:sz w:val="24"/>
          <w:szCs w:val="24"/>
        </w:rPr>
        <w:t xml:space="preserve">added, requesting documentation </w:t>
      </w:r>
      <w:r w:rsidR="00BF6D99" w:rsidRPr="007C7BC5">
        <w:rPr>
          <w:rFonts w:ascii="Arial" w:eastAsia="Calibri" w:hAnsi="Arial" w:cs="Arial"/>
          <w:bCs/>
          <w:sz w:val="24"/>
          <w:szCs w:val="24"/>
        </w:rPr>
        <w:t xml:space="preserve">for each of the five required Community </w:t>
      </w:r>
      <w:r w:rsidRPr="007C7BC5">
        <w:rPr>
          <w:rFonts w:ascii="Arial" w:eastAsia="Calibri" w:hAnsi="Arial" w:cs="Arial"/>
          <w:bCs/>
          <w:sz w:val="24"/>
          <w:szCs w:val="24"/>
        </w:rPr>
        <w:t>Resource Contributions be attached.</w:t>
      </w:r>
    </w:p>
    <w:p w14:paraId="709CC049" w14:textId="6CF441EC" w:rsidR="00C93550" w:rsidRPr="007C7BC5" w:rsidRDefault="00943F4F" w:rsidP="007C7BC5">
      <w:pPr>
        <w:pStyle w:val="ListParagraph"/>
        <w:numPr>
          <w:ilvl w:val="0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>Clarification that i</w:t>
      </w:r>
      <w:r w:rsidR="00C93550" w:rsidRPr="007C7BC5">
        <w:rPr>
          <w:rFonts w:ascii="Arial" w:eastAsia="Calibri" w:hAnsi="Arial" w:cs="Arial"/>
          <w:bCs/>
          <w:sz w:val="24"/>
          <w:szCs w:val="24"/>
        </w:rPr>
        <w:t>f an EVSE Contingency Plan is required, it must be included as an attachment to the Infrastructure Site and Needs Profile Worksheet</w:t>
      </w:r>
      <w:r w:rsidR="00F62B31" w:rsidRPr="007C7BC5">
        <w:rPr>
          <w:rFonts w:ascii="Arial" w:eastAsia="Calibri" w:hAnsi="Arial" w:cs="Arial"/>
          <w:bCs/>
          <w:sz w:val="24"/>
          <w:szCs w:val="24"/>
        </w:rPr>
        <w:t xml:space="preserve"> (Attachment 2)</w:t>
      </w:r>
      <w:r w:rsidR="00F90CF6" w:rsidRPr="007C7BC5">
        <w:rPr>
          <w:rFonts w:ascii="Arial" w:eastAsia="Calibri" w:hAnsi="Arial" w:cs="Arial"/>
          <w:bCs/>
          <w:sz w:val="24"/>
          <w:szCs w:val="24"/>
        </w:rPr>
        <w:t>.</w:t>
      </w:r>
    </w:p>
    <w:p w14:paraId="4889AD5A" w14:textId="77777777" w:rsidR="00C93550" w:rsidRPr="007C7BC5" w:rsidRDefault="00C93550" w:rsidP="007C7BC5">
      <w:pPr>
        <w:pStyle w:val="ListParagraph"/>
        <w:numPr>
          <w:ilvl w:val="1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 xml:space="preserve">Page </w:t>
      </w:r>
      <w:r w:rsidR="004548A8" w:rsidRPr="007C7BC5">
        <w:rPr>
          <w:rFonts w:ascii="Arial" w:eastAsia="Calibri" w:hAnsi="Arial" w:cs="Arial"/>
          <w:bCs/>
          <w:sz w:val="24"/>
          <w:szCs w:val="24"/>
        </w:rPr>
        <w:t>129</w:t>
      </w:r>
    </w:p>
    <w:p w14:paraId="64CC20D9" w14:textId="77777777" w:rsidR="005D7594" w:rsidRPr="007C7BC5" w:rsidRDefault="005D7594" w:rsidP="007C7BC5">
      <w:pPr>
        <w:pStyle w:val="ListParagraph"/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</w:p>
    <w:p w14:paraId="061505CB" w14:textId="3BF1DE2E" w:rsidR="00C93550" w:rsidRPr="007C7BC5" w:rsidRDefault="00C00374" w:rsidP="007C7BC5">
      <w:pPr>
        <w:pStyle w:val="ListParagraph"/>
        <w:numPr>
          <w:ilvl w:val="0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7C7BC5">
        <w:rPr>
          <w:rFonts w:ascii="Arial" w:eastAsia="Calibri" w:hAnsi="Arial" w:cs="Arial"/>
          <w:bCs/>
          <w:sz w:val="24"/>
          <w:szCs w:val="24"/>
        </w:rPr>
        <w:t>Needs Assessment Voucher Application Form</w:t>
      </w:r>
      <w:r w:rsidR="004548A8" w:rsidRPr="007C7BC5">
        <w:rPr>
          <w:rFonts w:ascii="Arial" w:eastAsia="Calibri" w:hAnsi="Arial" w:cs="Arial"/>
          <w:bCs/>
          <w:sz w:val="24"/>
          <w:szCs w:val="24"/>
        </w:rPr>
        <w:t xml:space="preserve"> in Appendix B</w:t>
      </w:r>
      <w:r w:rsidRPr="007C7BC5">
        <w:rPr>
          <w:rFonts w:ascii="Arial" w:eastAsia="Calibri" w:hAnsi="Arial" w:cs="Arial"/>
          <w:bCs/>
          <w:sz w:val="24"/>
          <w:szCs w:val="24"/>
        </w:rPr>
        <w:t xml:space="preserve"> (Pages </w:t>
      </w:r>
      <w:r w:rsidR="00F62B31" w:rsidRPr="007C7BC5">
        <w:rPr>
          <w:rFonts w:ascii="Arial" w:eastAsia="Calibri" w:hAnsi="Arial" w:cs="Arial"/>
          <w:bCs/>
          <w:sz w:val="24"/>
          <w:szCs w:val="24"/>
        </w:rPr>
        <w:t>144</w:t>
      </w:r>
      <w:r w:rsidRPr="007C7BC5">
        <w:rPr>
          <w:rFonts w:ascii="Arial" w:eastAsia="Calibri" w:hAnsi="Arial" w:cs="Arial"/>
          <w:bCs/>
          <w:sz w:val="24"/>
          <w:szCs w:val="24"/>
        </w:rPr>
        <w:t>-</w:t>
      </w:r>
      <w:r w:rsidR="004548A8" w:rsidRPr="007C7BC5">
        <w:rPr>
          <w:rFonts w:ascii="Arial" w:eastAsia="Calibri" w:hAnsi="Arial" w:cs="Arial"/>
          <w:bCs/>
          <w:sz w:val="24"/>
          <w:szCs w:val="24"/>
        </w:rPr>
        <w:t>153</w:t>
      </w:r>
      <w:r w:rsidRPr="007C7BC5">
        <w:rPr>
          <w:rFonts w:ascii="Arial" w:eastAsia="Calibri" w:hAnsi="Arial" w:cs="Arial"/>
          <w:bCs/>
          <w:sz w:val="24"/>
          <w:szCs w:val="24"/>
        </w:rPr>
        <w:t>)</w:t>
      </w:r>
      <w:r w:rsidR="00F90CF6" w:rsidRPr="007C7BC5">
        <w:rPr>
          <w:rFonts w:ascii="Arial" w:eastAsia="Calibri" w:hAnsi="Arial" w:cs="Arial"/>
          <w:bCs/>
          <w:sz w:val="24"/>
          <w:szCs w:val="24"/>
        </w:rPr>
        <w:t>.</w:t>
      </w:r>
    </w:p>
    <w:p w14:paraId="6F8BF1DE" w14:textId="77777777" w:rsidR="00C00374" w:rsidRDefault="00C00374" w:rsidP="00C00374">
      <w:pPr>
        <w:pStyle w:val="ListParagraph"/>
        <w:numPr>
          <w:ilvl w:val="1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Question 3 </w:t>
      </w:r>
      <w:r w:rsidR="005D7594">
        <w:rPr>
          <w:rFonts w:ascii="Arial" w:eastAsia="Calibri" w:hAnsi="Arial" w:cs="Arial"/>
          <w:bCs/>
          <w:sz w:val="24"/>
          <w:szCs w:val="24"/>
        </w:rPr>
        <w:t>is</w:t>
      </w:r>
      <w:r>
        <w:rPr>
          <w:rFonts w:ascii="Arial" w:eastAsia="Calibri" w:hAnsi="Arial" w:cs="Arial"/>
          <w:bCs/>
          <w:sz w:val="24"/>
          <w:szCs w:val="24"/>
        </w:rPr>
        <w:t xml:space="preserve"> added, requesting information on applicant qualifications</w:t>
      </w:r>
      <w:r w:rsidR="00884FE1">
        <w:rPr>
          <w:rFonts w:ascii="Arial" w:eastAsia="Calibri" w:hAnsi="Arial" w:cs="Arial"/>
          <w:bCs/>
          <w:sz w:val="24"/>
          <w:szCs w:val="24"/>
        </w:rPr>
        <w:t>.</w:t>
      </w:r>
    </w:p>
    <w:p w14:paraId="66CAC988" w14:textId="77777777" w:rsidR="00C00374" w:rsidRDefault="00C00374" w:rsidP="00C00374">
      <w:pPr>
        <w:pStyle w:val="ListParagraph"/>
        <w:numPr>
          <w:ilvl w:val="1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Question 12 – applicants should provide information about the affordability</w:t>
      </w:r>
      <w:r w:rsidR="00884FE1">
        <w:rPr>
          <w:rFonts w:ascii="Arial" w:eastAsia="Calibri" w:hAnsi="Arial" w:cs="Arial"/>
          <w:bCs/>
          <w:sz w:val="24"/>
          <w:szCs w:val="24"/>
        </w:rPr>
        <w:t xml:space="preserve"> and deed-restriction requirements</w:t>
      </w:r>
      <w:r>
        <w:rPr>
          <w:rFonts w:ascii="Arial" w:eastAsia="Calibri" w:hAnsi="Arial" w:cs="Arial"/>
          <w:bCs/>
          <w:sz w:val="24"/>
          <w:szCs w:val="24"/>
        </w:rPr>
        <w:t xml:space="preserve"> of </w:t>
      </w:r>
      <w:r w:rsidR="00884FE1">
        <w:rPr>
          <w:rFonts w:ascii="Arial" w:eastAsia="Calibri" w:hAnsi="Arial" w:cs="Arial"/>
          <w:bCs/>
          <w:sz w:val="24"/>
          <w:szCs w:val="24"/>
        </w:rPr>
        <w:t xml:space="preserve">the property if </w:t>
      </w:r>
      <w:r>
        <w:rPr>
          <w:rFonts w:ascii="Arial" w:eastAsia="Calibri" w:hAnsi="Arial" w:cs="Arial"/>
          <w:bCs/>
          <w:sz w:val="24"/>
          <w:szCs w:val="24"/>
        </w:rPr>
        <w:t>the project area</w:t>
      </w:r>
      <w:r w:rsidR="00884FE1">
        <w:rPr>
          <w:rFonts w:ascii="Arial" w:eastAsia="Calibri" w:hAnsi="Arial" w:cs="Arial"/>
          <w:bCs/>
          <w:sz w:val="24"/>
          <w:szCs w:val="24"/>
        </w:rPr>
        <w:t xml:space="preserve"> is within an </w:t>
      </w:r>
      <w:r>
        <w:rPr>
          <w:rFonts w:ascii="Arial" w:eastAsia="Calibri" w:hAnsi="Arial" w:cs="Arial"/>
          <w:bCs/>
          <w:sz w:val="24"/>
          <w:szCs w:val="24"/>
        </w:rPr>
        <w:t xml:space="preserve">affordable housing </w:t>
      </w:r>
      <w:r w:rsidR="00884FE1">
        <w:rPr>
          <w:rFonts w:ascii="Arial" w:eastAsia="Calibri" w:hAnsi="Arial" w:cs="Arial"/>
          <w:bCs/>
          <w:sz w:val="24"/>
          <w:szCs w:val="24"/>
        </w:rPr>
        <w:t>facility.</w:t>
      </w:r>
    </w:p>
    <w:p w14:paraId="0CA2583A" w14:textId="77777777" w:rsidR="00C00374" w:rsidRDefault="00C00374" w:rsidP="00C00374">
      <w:pPr>
        <w:pStyle w:val="ListParagraph"/>
        <w:numPr>
          <w:ilvl w:val="1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Question 14 – data source for population estimates should be provided.</w:t>
      </w:r>
    </w:p>
    <w:p w14:paraId="4B1F592D" w14:textId="77777777" w:rsidR="00C00374" w:rsidRDefault="00C00374" w:rsidP="00C00374">
      <w:pPr>
        <w:pStyle w:val="ListParagraph"/>
        <w:numPr>
          <w:ilvl w:val="1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Question 15 – this question is not applicable for project areas on tribal lands.</w:t>
      </w:r>
    </w:p>
    <w:p w14:paraId="0CACDE5B" w14:textId="77777777" w:rsidR="00C00374" w:rsidRDefault="00C00374" w:rsidP="00C00374">
      <w:pPr>
        <w:pStyle w:val="ListParagraph"/>
        <w:numPr>
          <w:ilvl w:val="0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Mobility Project Voucher - Sample Voucher Agreement</w:t>
      </w:r>
      <w:r w:rsidR="002E106B">
        <w:rPr>
          <w:rFonts w:ascii="Arial" w:eastAsia="Calibri" w:hAnsi="Arial" w:cs="Arial"/>
          <w:bCs/>
          <w:sz w:val="24"/>
          <w:szCs w:val="24"/>
        </w:rPr>
        <w:t xml:space="preserve"> in Appendix C</w:t>
      </w:r>
      <w:r w:rsidR="00F90CF6">
        <w:rPr>
          <w:rFonts w:ascii="Arial" w:eastAsia="Calibri" w:hAnsi="Arial" w:cs="Arial"/>
          <w:bCs/>
          <w:sz w:val="24"/>
          <w:szCs w:val="24"/>
        </w:rPr>
        <w:t>.</w:t>
      </w:r>
    </w:p>
    <w:p w14:paraId="5EDAF5B7" w14:textId="77777777" w:rsidR="00C00374" w:rsidRDefault="00C00374" w:rsidP="00C00374">
      <w:pPr>
        <w:pStyle w:val="ListParagraph"/>
        <w:numPr>
          <w:ilvl w:val="1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Item 9 </w:t>
      </w:r>
      <w:r w:rsidR="005D7594">
        <w:rPr>
          <w:rFonts w:ascii="Arial" w:eastAsia="Calibri" w:hAnsi="Arial" w:cs="Arial"/>
          <w:bCs/>
          <w:sz w:val="24"/>
          <w:szCs w:val="24"/>
        </w:rPr>
        <w:t>is</w:t>
      </w:r>
      <w:r>
        <w:rPr>
          <w:rFonts w:ascii="Arial" w:eastAsia="Calibri" w:hAnsi="Arial" w:cs="Arial"/>
          <w:bCs/>
          <w:sz w:val="24"/>
          <w:szCs w:val="24"/>
        </w:rPr>
        <w:t xml:space="preserve"> added establishing branding guidelines and permissions (Page</w:t>
      </w:r>
      <w:r w:rsidR="00F90CF6">
        <w:rPr>
          <w:rFonts w:ascii="Arial" w:eastAsia="Calibri" w:hAnsi="Arial" w:cs="Arial"/>
          <w:bCs/>
          <w:sz w:val="24"/>
          <w:szCs w:val="24"/>
        </w:rPr>
        <w:t> </w:t>
      </w:r>
      <w:r w:rsidR="002E106B">
        <w:rPr>
          <w:rFonts w:ascii="Arial" w:eastAsia="Calibri" w:hAnsi="Arial" w:cs="Arial"/>
          <w:bCs/>
          <w:sz w:val="24"/>
          <w:szCs w:val="24"/>
        </w:rPr>
        <w:t>162</w:t>
      </w:r>
      <w:r>
        <w:rPr>
          <w:rFonts w:ascii="Arial" w:eastAsia="Calibri" w:hAnsi="Arial" w:cs="Arial"/>
          <w:bCs/>
          <w:sz w:val="24"/>
          <w:szCs w:val="24"/>
        </w:rPr>
        <w:t>).</w:t>
      </w:r>
    </w:p>
    <w:p w14:paraId="11115137" w14:textId="77777777" w:rsidR="00C00374" w:rsidRDefault="00C00374" w:rsidP="00C00374">
      <w:pPr>
        <w:pStyle w:val="ListParagraph"/>
        <w:numPr>
          <w:ilvl w:val="1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Item 16 </w:t>
      </w:r>
      <w:r w:rsidR="005D7594">
        <w:rPr>
          <w:rFonts w:ascii="Arial" w:eastAsia="Calibri" w:hAnsi="Arial" w:cs="Arial"/>
          <w:bCs/>
          <w:sz w:val="24"/>
          <w:szCs w:val="24"/>
        </w:rPr>
        <w:t xml:space="preserve">is </w:t>
      </w:r>
      <w:r>
        <w:rPr>
          <w:rFonts w:ascii="Arial" w:eastAsia="Calibri" w:hAnsi="Arial" w:cs="Arial"/>
          <w:bCs/>
          <w:sz w:val="24"/>
          <w:szCs w:val="24"/>
        </w:rPr>
        <w:t xml:space="preserve">added establishing requirements to comply with </w:t>
      </w:r>
      <w:r w:rsidRPr="00C00374">
        <w:rPr>
          <w:rFonts w:ascii="Arial" w:eastAsia="Calibri" w:hAnsi="Arial" w:cs="Arial"/>
          <w:bCs/>
          <w:sz w:val="24"/>
          <w:szCs w:val="24"/>
        </w:rPr>
        <w:t>Sectarian Organizations and Non-Public Schools Restrictions specified i</w:t>
      </w:r>
      <w:r>
        <w:rPr>
          <w:rFonts w:ascii="Arial" w:eastAsia="Calibri" w:hAnsi="Arial" w:cs="Arial"/>
          <w:bCs/>
          <w:sz w:val="24"/>
          <w:szCs w:val="24"/>
        </w:rPr>
        <w:t xml:space="preserve">n the CMO Implementation Manual (Page </w:t>
      </w:r>
      <w:r w:rsidR="002E106B">
        <w:rPr>
          <w:rFonts w:ascii="Arial" w:eastAsia="Calibri" w:hAnsi="Arial" w:cs="Arial"/>
          <w:bCs/>
          <w:sz w:val="24"/>
          <w:szCs w:val="24"/>
        </w:rPr>
        <w:t>163</w:t>
      </w:r>
      <w:r>
        <w:rPr>
          <w:rFonts w:ascii="Arial" w:eastAsia="Calibri" w:hAnsi="Arial" w:cs="Arial"/>
          <w:bCs/>
          <w:sz w:val="24"/>
          <w:szCs w:val="24"/>
        </w:rPr>
        <w:t>).</w:t>
      </w:r>
    </w:p>
    <w:p w14:paraId="60655563" w14:textId="77777777" w:rsidR="00C00374" w:rsidRDefault="00C00374" w:rsidP="00C00374">
      <w:pPr>
        <w:pStyle w:val="ListParagraph"/>
        <w:numPr>
          <w:ilvl w:val="0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Needs Assessment Voucher</w:t>
      </w:r>
      <w:r w:rsidR="002E106B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- Sample Voucher Agreement</w:t>
      </w:r>
      <w:r w:rsidR="002E106B">
        <w:rPr>
          <w:rFonts w:ascii="Arial" w:eastAsia="Calibri" w:hAnsi="Arial" w:cs="Arial"/>
          <w:bCs/>
          <w:sz w:val="24"/>
          <w:szCs w:val="24"/>
        </w:rPr>
        <w:t xml:space="preserve"> in Appendix D</w:t>
      </w:r>
      <w:r w:rsidR="00F90CF6">
        <w:rPr>
          <w:rFonts w:ascii="Arial" w:eastAsia="Calibri" w:hAnsi="Arial" w:cs="Arial"/>
          <w:bCs/>
          <w:sz w:val="24"/>
          <w:szCs w:val="24"/>
        </w:rPr>
        <w:t>.</w:t>
      </w:r>
    </w:p>
    <w:p w14:paraId="2A89AFD3" w14:textId="77777777" w:rsidR="00C00374" w:rsidRDefault="00C00374" w:rsidP="00C00374">
      <w:pPr>
        <w:pStyle w:val="ListParagraph"/>
        <w:numPr>
          <w:ilvl w:val="1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Item 6 </w:t>
      </w:r>
      <w:r w:rsidR="005D7594">
        <w:rPr>
          <w:rFonts w:ascii="Arial" w:eastAsia="Calibri" w:hAnsi="Arial" w:cs="Arial"/>
          <w:bCs/>
          <w:sz w:val="24"/>
          <w:szCs w:val="24"/>
        </w:rPr>
        <w:t>is</w:t>
      </w:r>
      <w:r>
        <w:rPr>
          <w:rFonts w:ascii="Arial" w:eastAsia="Calibri" w:hAnsi="Arial" w:cs="Arial"/>
          <w:bCs/>
          <w:sz w:val="24"/>
          <w:szCs w:val="24"/>
        </w:rPr>
        <w:t xml:space="preserve"> added establishing branding guidelines and permissions (Page </w:t>
      </w:r>
      <w:r w:rsidR="002E106B">
        <w:rPr>
          <w:rFonts w:ascii="Arial" w:eastAsia="Calibri" w:hAnsi="Arial" w:cs="Arial"/>
          <w:bCs/>
          <w:sz w:val="24"/>
          <w:szCs w:val="24"/>
        </w:rPr>
        <w:t>172</w:t>
      </w:r>
      <w:r>
        <w:rPr>
          <w:rFonts w:ascii="Arial" w:eastAsia="Calibri" w:hAnsi="Arial" w:cs="Arial"/>
          <w:bCs/>
          <w:sz w:val="24"/>
          <w:szCs w:val="24"/>
        </w:rPr>
        <w:t>).</w:t>
      </w:r>
    </w:p>
    <w:p w14:paraId="7F2B0AF7" w14:textId="77777777" w:rsidR="00C00374" w:rsidRDefault="00C00374" w:rsidP="00C00374">
      <w:pPr>
        <w:pStyle w:val="ListParagraph"/>
        <w:numPr>
          <w:ilvl w:val="1"/>
          <w:numId w:val="2"/>
        </w:numPr>
        <w:spacing w:before="120" w:after="0" w:line="276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Item </w:t>
      </w:r>
      <w:r w:rsidR="002E106B">
        <w:rPr>
          <w:rFonts w:ascii="Arial" w:eastAsia="Calibri" w:hAnsi="Arial" w:cs="Arial"/>
          <w:bCs/>
          <w:sz w:val="24"/>
          <w:szCs w:val="24"/>
        </w:rPr>
        <w:t xml:space="preserve">19 </w:t>
      </w:r>
      <w:r w:rsidR="005D7594">
        <w:rPr>
          <w:rFonts w:ascii="Arial" w:eastAsia="Calibri" w:hAnsi="Arial" w:cs="Arial"/>
          <w:bCs/>
          <w:sz w:val="24"/>
          <w:szCs w:val="24"/>
        </w:rPr>
        <w:t xml:space="preserve">is </w:t>
      </w:r>
      <w:r>
        <w:rPr>
          <w:rFonts w:ascii="Arial" w:eastAsia="Calibri" w:hAnsi="Arial" w:cs="Arial"/>
          <w:bCs/>
          <w:sz w:val="24"/>
          <w:szCs w:val="24"/>
        </w:rPr>
        <w:t xml:space="preserve">added establishing requirements to comply with </w:t>
      </w:r>
      <w:r w:rsidRPr="00C00374">
        <w:rPr>
          <w:rFonts w:ascii="Arial" w:eastAsia="Calibri" w:hAnsi="Arial" w:cs="Arial"/>
          <w:bCs/>
          <w:sz w:val="24"/>
          <w:szCs w:val="24"/>
        </w:rPr>
        <w:t>Sectarian Organizations and Non-Public Schools Restrictions specified i</w:t>
      </w:r>
      <w:r>
        <w:rPr>
          <w:rFonts w:ascii="Arial" w:eastAsia="Calibri" w:hAnsi="Arial" w:cs="Arial"/>
          <w:bCs/>
          <w:sz w:val="24"/>
          <w:szCs w:val="24"/>
        </w:rPr>
        <w:t xml:space="preserve">n the CMO Implementation Manual (Page </w:t>
      </w:r>
      <w:r w:rsidR="002E106B">
        <w:rPr>
          <w:rFonts w:ascii="Arial" w:eastAsia="Calibri" w:hAnsi="Arial" w:cs="Arial"/>
          <w:bCs/>
          <w:sz w:val="24"/>
          <w:szCs w:val="24"/>
        </w:rPr>
        <w:t>173</w:t>
      </w:r>
      <w:r>
        <w:rPr>
          <w:rFonts w:ascii="Arial" w:eastAsia="Calibri" w:hAnsi="Arial" w:cs="Arial"/>
          <w:bCs/>
          <w:sz w:val="24"/>
          <w:szCs w:val="24"/>
        </w:rPr>
        <w:t>).</w:t>
      </w:r>
    </w:p>
    <w:p w14:paraId="3150935A" w14:textId="77777777" w:rsidR="00C00374" w:rsidRPr="00C00374" w:rsidRDefault="00C00374" w:rsidP="00C00374">
      <w:pPr>
        <w:pStyle w:val="ListParagraph"/>
        <w:spacing w:before="120" w:after="0" w:line="276" w:lineRule="auto"/>
        <w:ind w:left="1440"/>
        <w:contextualSpacing w:val="0"/>
        <w:rPr>
          <w:rFonts w:ascii="Arial" w:eastAsia="Calibri" w:hAnsi="Arial" w:cs="Arial"/>
          <w:bCs/>
          <w:sz w:val="24"/>
          <w:szCs w:val="24"/>
        </w:rPr>
      </w:pPr>
    </w:p>
    <w:sectPr w:rsidR="00C00374" w:rsidRPr="00C0037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C8E11" w16cex:dateUtc="2020-09-04T16:57:00Z"/>
  <w16cex:commentExtensible w16cex:durableId="22FC959A" w16cex:dateUtc="2020-09-04T17:29:00Z"/>
  <w16cex:commentExtensible w16cex:durableId="22FC95D5" w16cex:dateUtc="2020-09-04T17:30:00Z"/>
  <w16cex:commentExtensible w16cex:durableId="22FC968D" w16cex:dateUtc="2020-09-04T17:33:00Z"/>
  <w16cex:commentExtensible w16cex:durableId="22FC9B07" w16cex:dateUtc="2020-09-04T17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CAB1A" w14:textId="77777777" w:rsidR="007D2E40" w:rsidRDefault="007D2E40" w:rsidP="006738F3">
      <w:pPr>
        <w:spacing w:after="0" w:line="240" w:lineRule="auto"/>
      </w:pPr>
      <w:r>
        <w:separator/>
      </w:r>
    </w:p>
  </w:endnote>
  <w:endnote w:type="continuationSeparator" w:id="0">
    <w:p w14:paraId="4B4C78A2" w14:textId="77777777" w:rsidR="007D2E40" w:rsidRDefault="007D2E40" w:rsidP="0067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88099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B48E5F" w14:textId="77777777" w:rsidR="00016BEB" w:rsidRDefault="00016BE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C68E75" w14:textId="77777777" w:rsidR="00016BEB" w:rsidRDefault="00016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DF1EB" w14:textId="77777777" w:rsidR="007D2E40" w:rsidRDefault="007D2E40" w:rsidP="006738F3">
      <w:pPr>
        <w:spacing w:after="0" w:line="240" w:lineRule="auto"/>
      </w:pPr>
      <w:r>
        <w:separator/>
      </w:r>
    </w:p>
  </w:footnote>
  <w:footnote w:type="continuationSeparator" w:id="0">
    <w:p w14:paraId="323CB2BA" w14:textId="77777777" w:rsidR="007D2E40" w:rsidRDefault="007D2E40" w:rsidP="006738F3">
      <w:pPr>
        <w:spacing w:after="0" w:line="240" w:lineRule="auto"/>
      </w:pPr>
      <w:r>
        <w:continuationSeparator/>
      </w:r>
    </w:p>
  </w:footnote>
  <w:footnote w:id="1">
    <w:p w14:paraId="2CF1E875" w14:textId="77777777" w:rsidR="006738F3" w:rsidRPr="00C94179" w:rsidRDefault="006738F3" w:rsidP="00BF6D99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>
        <w:t xml:space="preserve"> </w:t>
      </w:r>
      <w:r w:rsidR="00417038">
        <w:t>The initial IM for the Clean Mobility Voucher Pilot Program (</w:t>
      </w:r>
      <w:r>
        <w:t>IM V</w:t>
      </w:r>
      <w:r w:rsidR="00417038">
        <w:t>.</w:t>
      </w:r>
      <w:r>
        <w:t>1.0</w:t>
      </w:r>
      <w:r w:rsidR="00417038">
        <w:t>)</w:t>
      </w:r>
      <w:r>
        <w:t xml:space="preserve"> published on April 8, 2020 applies to voucher applications submitted for the 2020 Community Transportation Needs Assessment </w:t>
      </w:r>
      <w:r w:rsidR="00417038">
        <w:t xml:space="preserve">during June 2020 </w:t>
      </w:r>
      <w:r>
        <w:t>Voucher</w:t>
      </w:r>
      <w:r w:rsidR="00C94179">
        <w:t xml:space="preserve"> application window. </w:t>
      </w:r>
      <w:r w:rsidR="00C94179" w:rsidRPr="00C94179">
        <w:rPr>
          <w:b/>
          <w:bCs/>
        </w:rPr>
        <w:t xml:space="preserve">IM V.1.0 dated April 8, 2020 also sets the program </w:t>
      </w:r>
      <w:r w:rsidR="002A3296">
        <w:rPr>
          <w:b/>
          <w:bCs/>
        </w:rPr>
        <w:t>requirements</w:t>
      </w:r>
      <w:r w:rsidR="002A3296" w:rsidRPr="00C94179">
        <w:rPr>
          <w:b/>
          <w:bCs/>
        </w:rPr>
        <w:t xml:space="preserve"> </w:t>
      </w:r>
      <w:r w:rsidR="00C94179" w:rsidRPr="00C94179">
        <w:rPr>
          <w:b/>
          <w:bCs/>
        </w:rPr>
        <w:t>that are</w:t>
      </w:r>
      <w:r w:rsidR="00C94179" w:rsidRPr="00CD44D4">
        <w:rPr>
          <w:b/>
          <w:bCs/>
        </w:rPr>
        <w:t xml:space="preserve"> in place for</w:t>
      </w:r>
      <w:r w:rsidRPr="00CD44D4">
        <w:rPr>
          <w:b/>
          <w:bCs/>
        </w:rPr>
        <w:t xml:space="preserve"> implementation of 2020 Needs Assessment projects</w:t>
      </w:r>
      <w:r w:rsidR="00417038">
        <w:rPr>
          <w:b/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46711"/>
    <w:multiLevelType w:val="hybridMultilevel"/>
    <w:tmpl w:val="FEDE49E6"/>
    <w:lvl w:ilvl="0" w:tplc="81CC0D8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EE2"/>
    <w:multiLevelType w:val="hybridMultilevel"/>
    <w:tmpl w:val="96C0C4B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001AA4"/>
    <w:multiLevelType w:val="hybridMultilevel"/>
    <w:tmpl w:val="81C007F8"/>
    <w:lvl w:ilvl="0" w:tplc="36FA8AAC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364"/>
    <w:multiLevelType w:val="hybridMultilevel"/>
    <w:tmpl w:val="17B8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A71BD"/>
    <w:multiLevelType w:val="multilevel"/>
    <w:tmpl w:val="596E3D7A"/>
    <w:lvl w:ilvl="0">
      <w:start w:val="1"/>
      <w:numFmt w:val="lowerRoman"/>
      <w:pStyle w:val="Style4"/>
      <w:lvlText w:val="%1."/>
      <w:lvlJc w:val="right"/>
      <w:pPr>
        <w:ind w:left="1080" w:hanging="360"/>
      </w:pPr>
      <w:rPr>
        <w:rFonts w:hint="default"/>
        <w:b w:val="0"/>
        <w:bCs w:val="0"/>
        <w:color w:val="000000" w:themeColor="text1"/>
        <w:u w:val="none"/>
      </w:rPr>
    </w:lvl>
    <w:lvl w:ilvl="1">
      <w:start w:val="1"/>
      <w:numFmt w:val="decimal"/>
      <w:lvlText w:val="%2."/>
      <w:lvlJc w:val="right"/>
      <w:pPr>
        <w:ind w:left="1440" w:hanging="360"/>
      </w:pPr>
      <w:rPr>
        <w:rFonts w:asciiTheme="majorHAnsi" w:eastAsia="Calibri" w:hAnsiTheme="majorHAnsi" w:cs="Arial" w:hint="default"/>
        <w:b w:val="0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asciiTheme="majorHAnsi" w:hAnsiTheme="majorHAnsi"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b w:val="0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b w:val="0"/>
        <w:sz w:val="24"/>
        <w:szCs w:val="24"/>
        <w:u w:val="none"/>
      </w:rPr>
    </w:lvl>
  </w:abstractNum>
  <w:abstractNum w:abstractNumId="5" w15:restartNumberingAfterBreak="0">
    <w:nsid w:val="67284346"/>
    <w:multiLevelType w:val="hybridMultilevel"/>
    <w:tmpl w:val="BDD298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D305CF"/>
    <w:multiLevelType w:val="hybridMultilevel"/>
    <w:tmpl w:val="15A4A3D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7"/>
    <w:rsid w:val="00016BEB"/>
    <w:rsid w:val="000D786B"/>
    <w:rsid w:val="000F7D05"/>
    <w:rsid w:val="00112A5C"/>
    <w:rsid w:val="001266A7"/>
    <w:rsid w:val="0012733E"/>
    <w:rsid w:val="00151BF4"/>
    <w:rsid w:val="001E64F4"/>
    <w:rsid w:val="0023150D"/>
    <w:rsid w:val="00235E0C"/>
    <w:rsid w:val="00247583"/>
    <w:rsid w:val="002A3296"/>
    <w:rsid w:val="002E106B"/>
    <w:rsid w:val="003B05D4"/>
    <w:rsid w:val="003D4BB2"/>
    <w:rsid w:val="00417038"/>
    <w:rsid w:val="004548A8"/>
    <w:rsid w:val="004745DD"/>
    <w:rsid w:val="004A5218"/>
    <w:rsid w:val="004B1945"/>
    <w:rsid w:val="004E5935"/>
    <w:rsid w:val="00565563"/>
    <w:rsid w:val="00582B27"/>
    <w:rsid w:val="005841DE"/>
    <w:rsid w:val="005D7594"/>
    <w:rsid w:val="005E6F5B"/>
    <w:rsid w:val="00602909"/>
    <w:rsid w:val="00652A20"/>
    <w:rsid w:val="006738F3"/>
    <w:rsid w:val="00721DBE"/>
    <w:rsid w:val="00731A2B"/>
    <w:rsid w:val="00735578"/>
    <w:rsid w:val="007C7BC5"/>
    <w:rsid w:val="007D2E40"/>
    <w:rsid w:val="00843F97"/>
    <w:rsid w:val="00870CE6"/>
    <w:rsid w:val="00884FE1"/>
    <w:rsid w:val="0088728E"/>
    <w:rsid w:val="008A0F49"/>
    <w:rsid w:val="00943F4F"/>
    <w:rsid w:val="009510F2"/>
    <w:rsid w:val="009B4C2F"/>
    <w:rsid w:val="00A4755F"/>
    <w:rsid w:val="00B54676"/>
    <w:rsid w:val="00BB2178"/>
    <w:rsid w:val="00BF6D99"/>
    <w:rsid w:val="00C00374"/>
    <w:rsid w:val="00C04222"/>
    <w:rsid w:val="00C750A1"/>
    <w:rsid w:val="00C8187B"/>
    <w:rsid w:val="00C93550"/>
    <w:rsid w:val="00C94179"/>
    <w:rsid w:val="00CD44D4"/>
    <w:rsid w:val="00CF0B53"/>
    <w:rsid w:val="00D237DE"/>
    <w:rsid w:val="00D575FA"/>
    <w:rsid w:val="00D64996"/>
    <w:rsid w:val="00DC63AD"/>
    <w:rsid w:val="00DD3C10"/>
    <w:rsid w:val="00DD4E6F"/>
    <w:rsid w:val="00E06422"/>
    <w:rsid w:val="00E1464F"/>
    <w:rsid w:val="00E72478"/>
    <w:rsid w:val="00EC6A17"/>
    <w:rsid w:val="00ED0834"/>
    <w:rsid w:val="00F15976"/>
    <w:rsid w:val="00F32DB2"/>
    <w:rsid w:val="00F50359"/>
    <w:rsid w:val="00F62B31"/>
    <w:rsid w:val="00F9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7F67"/>
  <w15:chartTrackingRefBased/>
  <w15:docId w15:val="{1C7DC249-7B49-4AF5-AEC2-B6F414E5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BF4"/>
    <w:rPr>
      <w:color w:val="0563C1" w:themeColor="hyperlink"/>
      <w:u w:val="single"/>
    </w:rPr>
  </w:style>
  <w:style w:type="paragraph" w:customStyle="1" w:styleId="Style3">
    <w:name w:val="Style3"/>
    <w:basedOn w:val="ListParagraph"/>
    <w:qFormat/>
    <w:rsid w:val="008A0F49"/>
    <w:pPr>
      <w:spacing w:before="20" w:after="0" w:line="283" w:lineRule="auto"/>
      <w:ind w:left="0"/>
    </w:pPr>
    <w:rPr>
      <w:rFonts w:ascii="Avenir LT Std 55 Roman" w:eastAsia="Arial" w:hAnsi="Avenir LT Std 55 Roman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8A0F49"/>
    <w:pPr>
      <w:ind w:left="720"/>
      <w:contextualSpacing/>
    </w:pPr>
  </w:style>
  <w:style w:type="paragraph" w:customStyle="1" w:styleId="Style4">
    <w:name w:val="Style4"/>
    <w:basedOn w:val="ListParagraph"/>
    <w:qFormat/>
    <w:rsid w:val="008A0F49"/>
    <w:pPr>
      <w:numPr>
        <w:numId w:val="4"/>
      </w:numPr>
      <w:pBdr>
        <w:top w:val="nil"/>
        <w:left w:val="nil"/>
        <w:bottom w:val="nil"/>
        <w:right w:val="nil"/>
        <w:between w:val="nil"/>
      </w:pBdr>
      <w:spacing w:before="20" w:after="0" w:line="283" w:lineRule="auto"/>
      <w:jc w:val="both"/>
    </w:pPr>
    <w:rPr>
      <w:rFonts w:ascii="Avenir LT Std 55 Roman" w:eastAsia="Arial" w:hAnsi="Avenir LT Std 55 Roman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7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8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38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8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38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6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BEB"/>
  </w:style>
  <w:style w:type="paragraph" w:styleId="Footer">
    <w:name w:val="footer"/>
    <w:basedOn w:val="Normal"/>
    <w:link w:val="FooterChar"/>
    <w:uiPriority w:val="99"/>
    <w:unhideWhenUsed/>
    <w:rsid w:val="00016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leanmobilityoption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leanmobilityoptions.org/implementation-manual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3E9A3-DAB7-4CF4-A843-E39FD8FD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Yaghoobirad, Ava@ARB</dc:creator>
  <cp:keywords/>
  <dc:description/>
  <cp:lastModifiedBy>Lena Ketabgian</cp:lastModifiedBy>
  <cp:revision>7</cp:revision>
  <dcterms:created xsi:type="dcterms:W3CDTF">2020-09-04T19:34:00Z</dcterms:created>
  <dcterms:modified xsi:type="dcterms:W3CDTF">2020-09-04T21:13:00Z</dcterms:modified>
</cp:coreProperties>
</file>